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82E26" w14:textId="77777777" w:rsidR="001A150F" w:rsidRPr="009D4ECB" w:rsidRDefault="001A150F" w:rsidP="001A150F">
      <w:pPr>
        <w:spacing w:line="360" w:lineRule="auto"/>
        <w:jc w:val="center"/>
        <w:rPr>
          <w:rFonts w:cstheme="minorHAnsi"/>
        </w:rPr>
      </w:pPr>
    </w:p>
    <w:p w14:paraId="689F2611" w14:textId="77777777" w:rsidR="001A150F" w:rsidRPr="009D4ECB" w:rsidRDefault="001A150F" w:rsidP="001A150F">
      <w:pPr>
        <w:spacing w:line="360" w:lineRule="auto"/>
        <w:jc w:val="center"/>
        <w:rPr>
          <w:rFonts w:cstheme="minorHAnsi"/>
        </w:rPr>
      </w:pPr>
    </w:p>
    <w:p w14:paraId="3C845835" w14:textId="77777777" w:rsidR="001A150F" w:rsidRPr="009D4ECB" w:rsidRDefault="001A150F" w:rsidP="001A150F">
      <w:pPr>
        <w:spacing w:line="360" w:lineRule="auto"/>
        <w:jc w:val="center"/>
        <w:rPr>
          <w:rFonts w:cstheme="minorHAnsi"/>
        </w:rPr>
      </w:pPr>
    </w:p>
    <w:p w14:paraId="3C38B0A9" w14:textId="77777777" w:rsidR="001A150F" w:rsidRPr="009D4ECB" w:rsidRDefault="001A150F" w:rsidP="001A150F">
      <w:pPr>
        <w:spacing w:line="360" w:lineRule="auto"/>
        <w:jc w:val="center"/>
        <w:rPr>
          <w:rFonts w:cstheme="minorHAnsi"/>
        </w:rPr>
      </w:pPr>
    </w:p>
    <w:p w14:paraId="65DE2134" w14:textId="77777777" w:rsidR="001A150F" w:rsidRPr="009D4ECB" w:rsidRDefault="001A150F" w:rsidP="001A150F">
      <w:pPr>
        <w:spacing w:line="360" w:lineRule="auto"/>
        <w:jc w:val="center"/>
        <w:rPr>
          <w:rFonts w:cstheme="minorHAnsi"/>
        </w:rPr>
      </w:pPr>
    </w:p>
    <w:p w14:paraId="15ACB19E" w14:textId="77777777" w:rsidR="001A150F" w:rsidRPr="009D4ECB" w:rsidRDefault="001A150F" w:rsidP="001A150F">
      <w:pPr>
        <w:spacing w:line="360" w:lineRule="auto"/>
        <w:jc w:val="center"/>
        <w:rPr>
          <w:rFonts w:cstheme="minorHAnsi"/>
          <w:b/>
          <w:bCs/>
          <w:sz w:val="28"/>
          <w:szCs w:val="28"/>
        </w:rPr>
      </w:pPr>
      <w:r w:rsidRPr="009D4ECB">
        <w:rPr>
          <w:rFonts w:cstheme="minorHAnsi"/>
          <w:b/>
          <w:bCs/>
          <w:sz w:val="28"/>
          <w:szCs w:val="28"/>
        </w:rPr>
        <w:t>Protocol Document</w:t>
      </w:r>
    </w:p>
    <w:p w14:paraId="1D26B931" w14:textId="77777777" w:rsidR="001A150F" w:rsidRPr="009D4ECB" w:rsidRDefault="001A150F" w:rsidP="001A150F">
      <w:pPr>
        <w:spacing w:line="360" w:lineRule="auto"/>
        <w:jc w:val="center"/>
        <w:rPr>
          <w:rFonts w:cstheme="minorHAnsi"/>
        </w:rPr>
      </w:pPr>
    </w:p>
    <w:p w14:paraId="719B4884" w14:textId="77777777" w:rsidR="001A150F" w:rsidRPr="009D4ECB" w:rsidRDefault="001A150F" w:rsidP="001A150F">
      <w:pPr>
        <w:spacing w:line="360" w:lineRule="auto"/>
        <w:jc w:val="center"/>
        <w:rPr>
          <w:rFonts w:cstheme="minorHAnsi"/>
        </w:rPr>
      </w:pPr>
    </w:p>
    <w:p w14:paraId="6D39E73D" w14:textId="77777777" w:rsidR="001A150F" w:rsidRPr="009D4ECB" w:rsidRDefault="001A150F" w:rsidP="001A150F">
      <w:pPr>
        <w:spacing w:line="360" w:lineRule="auto"/>
        <w:rPr>
          <w:rFonts w:cstheme="minorHAnsi"/>
          <w:b/>
        </w:rPr>
      </w:pPr>
    </w:p>
    <w:p w14:paraId="11BC6B5F" w14:textId="0FF3DAC3" w:rsidR="001A150F" w:rsidRPr="00E01F4A" w:rsidRDefault="00E01F4A" w:rsidP="001A150F">
      <w:pPr>
        <w:spacing w:line="360" w:lineRule="auto"/>
        <w:jc w:val="center"/>
        <w:rPr>
          <w:rFonts w:cstheme="minorHAnsi"/>
          <w:b/>
          <w:bCs/>
          <w:smallCaps/>
          <w:sz w:val="44"/>
          <w:szCs w:val="32"/>
        </w:rPr>
      </w:pPr>
      <w:r w:rsidRPr="00E01F4A">
        <w:rPr>
          <w:rFonts w:cs="Arial"/>
          <w:b/>
          <w:iCs/>
          <w:sz w:val="32"/>
        </w:rPr>
        <w:t>Understanding the Pathogenesis of Endometriosis and the Influence on Treatment Response</w:t>
      </w:r>
      <w:r w:rsidRPr="00E01F4A">
        <w:rPr>
          <w:rFonts w:cs="Arial"/>
          <w:b/>
          <w:sz w:val="32"/>
        </w:rPr>
        <w:t xml:space="preserve"> </w:t>
      </w:r>
    </w:p>
    <w:p w14:paraId="046FC420" w14:textId="77777777" w:rsidR="001A150F" w:rsidRPr="009D4ECB" w:rsidRDefault="001A150F" w:rsidP="001A150F">
      <w:pPr>
        <w:spacing w:line="360" w:lineRule="auto"/>
        <w:jc w:val="center"/>
        <w:rPr>
          <w:rFonts w:cstheme="minorHAnsi"/>
          <w:b/>
          <w:bCs/>
          <w:smallCaps/>
          <w:sz w:val="32"/>
          <w:szCs w:val="32"/>
        </w:rPr>
      </w:pPr>
    </w:p>
    <w:p w14:paraId="4EC3C455" w14:textId="190048EE" w:rsidR="001A150F" w:rsidRPr="009D4ECB" w:rsidRDefault="001A150F" w:rsidP="001A150F">
      <w:pPr>
        <w:spacing w:line="360" w:lineRule="auto"/>
        <w:jc w:val="center"/>
        <w:rPr>
          <w:rFonts w:cstheme="minorHAnsi"/>
        </w:rPr>
      </w:pPr>
      <w:r w:rsidRPr="009D4ECB">
        <w:rPr>
          <w:rFonts w:cstheme="minorHAnsi"/>
        </w:rPr>
        <w:t>Version 1.</w:t>
      </w:r>
      <w:r w:rsidR="00B51C0F">
        <w:rPr>
          <w:rFonts w:cstheme="minorHAnsi"/>
        </w:rPr>
        <w:t>4</w:t>
      </w:r>
      <w:r w:rsidRPr="009D4ECB">
        <w:rPr>
          <w:rFonts w:cstheme="minorHAnsi"/>
        </w:rPr>
        <w:t xml:space="preserve">, </w:t>
      </w:r>
      <w:r w:rsidR="00B51C0F">
        <w:rPr>
          <w:rFonts w:cstheme="minorHAnsi"/>
        </w:rPr>
        <w:t>March</w:t>
      </w:r>
      <w:r w:rsidRPr="009D4ECB">
        <w:rPr>
          <w:rFonts w:cstheme="minorHAnsi"/>
        </w:rPr>
        <w:t xml:space="preserve"> 20</w:t>
      </w:r>
      <w:r w:rsidR="00B51C0F">
        <w:rPr>
          <w:rFonts w:cstheme="minorHAnsi"/>
        </w:rPr>
        <w:t>21</w:t>
      </w:r>
    </w:p>
    <w:p w14:paraId="10EA19BF" w14:textId="0A810C42" w:rsidR="001A150F" w:rsidRPr="009D4ECB" w:rsidRDefault="001A150F" w:rsidP="009D4ECB">
      <w:pPr>
        <w:spacing w:line="360" w:lineRule="auto"/>
        <w:rPr>
          <w:rFonts w:cstheme="minorHAnsi"/>
          <w:b/>
          <w:bCs/>
          <w:smallCaps/>
          <w:sz w:val="32"/>
          <w:szCs w:val="32"/>
        </w:rPr>
      </w:pPr>
    </w:p>
    <w:p w14:paraId="7FEA7BCA" w14:textId="77777777" w:rsidR="001A150F" w:rsidRPr="009D4ECB" w:rsidRDefault="001A150F" w:rsidP="001A150F">
      <w:pPr>
        <w:spacing w:line="360" w:lineRule="auto"/>
        <w:jc w:val="center"/>
        <w:rPr>
          <w:rFonts w:cstheme="minorHAnsi"/>
          <w:bCs/>
          <w:smallCaps/>
        </w:rPr>
      </w:pPr>
    </w:p>
    <w:p w14:paraId="5B5840DA" w14:textId="0146E4D5" w:rsidR="001A150F" w:rsidRPr="001B4337" w:rsidRDefault="001A150F" w:rsidP="00963634">
      <w:pPr>
        <w:spacing w:after="480"/>
        <w:jc w:val="both"/>
        <w:rPr>
          <w:rFonts w:ascii="Arial Narrow" w:hAnsi="Arial Narrow"/>
        </w:rPr>
      </w:pPr>
      <w:r w:rsidRPr="001B4337">
        <w:rPr>
          <w:rFonts w:ascii="Arial Narrow" w:hAnsi="Arial Narrow"/>
        </w:rPr>
        <w:t>Akwasi Amoako</w:t>
      </w:r>
      <w:r w:rsidRPr="001B4337">
        <w:rPr>
          <w:rFonts w:ascii="Arial Narrow" w:hAnsi="Arial Narrow"/>
          <w:vertAlign w:val="superscript"/>
        </w:rPr>
        <w:t>1</w:t>
      </w:r>
      <w:r w:rsidR="005D68B7" w:rsidRPr="001B4337">
        <w:rPr>
          <w:rFonts w:ascii="Arial Narrow" w:hAnsi="Arial Narrow"/>
          <w:vertAlign w:val="superscript"/>
        </w:rPr>
        <w:t>,2</w:t>
      </w:r>
      <w:r w:rsidR="005D68B7" w:rsidRPr="001B4337">
        <w:rPr>
          <w:rFonts w:ascii="Arial Narrow" w:hAnsi="Arial Narrow"/>
        </w:rPr>
        <w:t xml:space="preserve">, </w:t>
      </w:r>
      <w:r w:rsidRPr="001B4337">
        <w:rPr>
          <w:rFonts w:ascii="Arial Narrow" w:hAnsi="Arial Narrow"/>
        </w:rPr>
        <w:t>Akram Khalil</w:t>
      </w:r>
      <w:r w:rsidRPr="001B4337">
        <w:rPr>
          <w:rFonts w:ascii="Arial Narrow" w:hAnsi="Arial Narrow"/>
          <w:vertAlign w:val="superscript"/>
        </w:rPr>
        <w:t>1</w:t>
      </w:r>
      <w:r w:rsidR="005D68B7" w:rsidRPr="001B4337">
        <w:rPr>
          <w:rFonts w:ascii="Arial Narrow" w:hAnsi="Arial Narrow"/>
        </w:rPr>
        <w:t xml:space="preserve">, </w:t>
      </w:r>
      <w:r w:rsidRPr="001B4337">
        <w:rPr>
          <w:rFonts w:ascii="Arial Narrow" w:hAnsi="Arial Narrow"/>
        </w:rPr>
        <w:t>Grant Montgomery</w:t>
      </w:r>
      <w:r w:rsidRPr="001B4337">
        <w:rPr>
          <w:rFonts w:ascii="Arial Narrow" w:hAnsi="Arial Narrow"/>
          <w:vertAlign w:val="superscript"/>
        </w:rPr>
        <w:t>3</w:t>
      </w:r>
      <w:r w:rsidR="005D68B7" w:rsidRPr="001B4337">
        <w:rPr>
          <w:rFonts w:ascii="Arial Narrow" w:hAnsi="Arial Narrow"/>
        </w:rPr>
        <w:t xml:space="preserve">, </w:t>
      </w:r>
      <w:r w:rsidRPr="001B4337">
        <w:rPr>
          <w:rFonts w:ascii="Arial Narrow" w:hAnsi="Arial Narrow"/>
        </w:rPr>
        <w:t xml:space="preserve">Brett </w:t>
      </w:r>
      <w:r w:rsidR="005D68B7" w:rsidRPr="001B4337">
        <w:rPr>
          <w:rFonts w:ascii="Arial Narrow" w:hAnsi="Arial Narrow"/>
        </w:rPr>
        <w:t>Mckinnon</w:t>
      </w:r>
      <w:r w:rsidR="005D68B7" w:rsidRPr="001B4337">
        <w:rPr>
          <w:rFonts w:ascii="Arial Narrow" w:hAnsi="Arial Narrow"/>
          <w:vertAlign w:val="superscript"/>
        </w:rPr>
        <w:t>3</w:t>
      </w:r>
      <w:r w:rsidR="005D68B7" w:rsidRPr="001B4337">
        <w:rPr>
          <w:rFonts w:ascii="Arial Narrow" w:hAnsi="Arial Narrow"/>
        </w:rPr>
        <w:t xml:space="preserve">, </w:t>
      </w:r>
      <w:r w:rsidRPr="001B4337">
        <w:rPr>
          <w:rFonts w:ascii="Arial Narrow" w:hAnsi="Arial Narrow"/>
        </w:rPr>
        <w:t>David Baartz</w:t>
      </w:r>
      <w:r w:rsidRPr="001B4337">
        <w:rPr>
          <w:rFonts w:ascii="Arial Narrow" w:hAnsi="Arial Narrow"/>
          <w:vertAlign w:val="superscript"/>
        </w:rPr>
        <w:t>1</w:t>
      </w:r>
      <w:r w:rsidR="005D68B7" w:rsidRPr="001B4337">
        <w:rPr>
          <w:rFonts w:ascii="Arial Narrow" w:hAnsi="Arial Narrow"/>
        </w:rPr>
        <w:t xml:space="preserve">, </w:t>
      </w:r>
      <w:r w:rsidRPr="001B4337">
        <w:rPr>
          <w:rFonts w:ascii="Arial Narrow" w:hAnsi="Arial Narrow"/>
        </w:rPr>
        <w:t>Joanna Crawford</w:t>
      </w:r>
      <w:r w:rsidRPr="001B4337">
        <w:rPr>
          <w:rFonts w:ascii="Arial Narrow" w:hAnsi="Arial Narrow"/>
          <w:vertAlign w:val="superscript"/>
        </w:rPr>
        <w:t>3</w:t>
      </w:r>
      <w:r w:rsidR="005D68B7" w:rsidRPr="001B4337">
        <w:rPr>
          <w:rFonts w:ascii="Arial Narrow" w:hAnsi="Arial Narrow"/>
        </w:rPr>
        <w:t xml:space="preserve">, </w:t>
      </w:r>
      <w:r w:rsidRPr="001B4337">
        <w:rPr>
          <w:rFonts w:ascii="Arial Narrow" w:hAnsi="Arial Narrow"/>
        </w:rPr>
        <w:t>Sally Mortlock</w:t>
      </w:r>
      <w:r w:rsidRPr="001B4337">
        <w:rPr>
          <w:rFonts w:ascii="Arial Narrow" w:hAnsi="Arial Narrow"/>
          <w:vertAlign w:val="superscript"/>
        </w:rPr>
        <w:t>3</w:t>
      </w:r>
      <w:r w:rsidR="005D68B7" w:rsidRPr="001B4337">
        <w:rPr>
          <w:rFonts w:ascii="Arial Narrow" w:hAnsi="Arial Narrow"/>
        </w:rPr>
        <w:t xml:space="preserve">, </w:t>
      </w:r>
      <w:r w:rsidRPr="001B4337">
        <w:rPr>
          <w:rFonts w:ascii="Arial Narrow" w:hAnsi="Arial Narrow"/>
        </w:rPr>
        <w:t>Margaret Cummings</w:t>
      </w:r>
      <w:r w:rsidRPr="001B4337">
        <w:rPr>
          <w:rFonts w:ascii="Arial Narrow" w:hAnsi="Arial Narrow"/>
          <w:vertAlign w:val="superscript"/>
        </w:rPr>
        <w:t>4</w:t>
      </w:r>
      <w:r w:rsidR="005D68B7" w:rsidRPr="001B4337">
        <w:rPr>
          <w:rFonts w:ascii="Arial Narrow" w:hAnsi="Arial Narrow"/>
        </w:rPr>
        <w:t xml:space="preserve">, </w:t>
      </w:r>
      <w:r w:rsidRPr="001B4337">
        <w:rPr>
          <w:rFonts w:ascii="Arial Narrow" w:hAnsi="Arial Narrow"/>
        </w:rPr>
        <w:t>Keisuke Tanaka</w:t>
      </w:r>
      <w:r w:rsidRPr="001B4337">
        <w:rPr>
          <w:rFonts w:ascii="Arial Narrow" w:hAnsi="Arial Narrow"/>
          <w:vertAlign w:val="superscript"/>
        </w:rPr>
        <w:t>1</w:t>
      </w:r>
      <w:r w:rsidR="005D68B7" w:rsidRPr="001B4337">
        <w:rPr>
          <w:rFonts w:ascii="Arial Narrow" w:hAnsi="Arial Narrow"/>
          <w:vertAlign w:val="superscript"/>
        </w:rPr>
        <w:t>,2</w:t>
      </w:r>
      <w:r w:rsidR="005D68B7" w:rsidRPr="001B4337">
        <w:rPr>
          <w:rFonts w:ascii="Arial Narrow" w:hAnsi="Arial Narrow"/>
        </w:rPr>
        <w:t xml:space="preserve">, </w:t>
      </w:r>
      <w:r w:rsidRPr="001B4337">
        <w:rPr>
          <w:rFonts w:ascii="Arial Narrow" w:hAnsi="Arial Narrow"/>
        </w:rPr>
        <w:t>Matthew Smith</w:t>
      </w:r>
      <w:r w:rsidRPr="001B4337">
        <w:rPr>
          <w:rFonts w:ascii="Arial Narrow" w:hAnsi="Arial Narrow"/>
          <w:vertAlign w:val="superscript"/>
        </w:rPr>
        <w:t>1</w:t>
      </w:r>
      <w:r w:rsidR="005D68B7" w:rsidRPr="001B4337">
        <w:rPr>
          <w:rFonts w:ascii="Arial Narrow" w:hAnsi="Arial Narrow"/>
        </w:rPr>
        <w:t xml:space="preserve">, </w:t>
      </w:r>
      <w:r w:rsidR="00A871DF" w:rsidRPr="001B4337">
        <w:rPr>
          <w:rFonts w:ascii="Arial Narrow" w:hAnsi="Arial Narrow"/>
        </w:rPr>
        <w:t>Bart Schmidt</w:t>
      </w:r>
      <w:r w:rsidR="00A871DF" w:rsidRPr="001B4337">
        <w:rPr>
          <w:rFonts w:ascii="Arial Narrow" w:hAnsi="Arial Narrow"/>
          <w:vertAlign w:val="superscript"/>
        </w:rPr>
        <w:t>1</w:t>
      </w:r>
      <w:r w:rsidR="005D68B7" w:rsidRPr="001B4337">
        <w:rPr>
          <w:rFonts w:ascii="Arial Narrow" w:hAnsi="Arial Narrow"/>
        </w:rPr>
        <w:t xml:space="preserve">, </w:t>
      </w:r>
      <w:r w:rsidRPr="001B4337">
        <w:rPr>
          <w:rFonts w:ascii="Arial Narrow" w:hAnsi="Arial Narrow"/>
        </w:rPr>
        <w:t>Hayden Homer</w:t>
      </w:r>
      <w:r w:rsidRPr="001B4337">
        <w:rPr>
          <w:rFonts w:ascii="Arial Narrow" w:hAnsi="Arial Narrow"/>
          <w:vertAlign w:val="superscript"/>
        </w:rPr>
        <w:t>1,5</w:t>
      </w:r>
      <w:r w:rsidR="00A871DF" w:rsidRPr="001B4337">
        <w:rPr>
          <w:rFonts w:ascii="Arial Narrow" w:hAnsi="Arial Narrow"/>
        </w:rPr>
        <w:t xml:space="preserve">, </w:t>
      </w:r>
      <w:r w:rsidR="00963634" w:rsidRPr="001B4337">
        <w:rPr>
          <w:rFonts w:ascii="Arial Narrow" w:hAnsi="Arial Narrow"/>
        </w:rPr>
        <w:t>Dr Quan Nguyen</w:t>
      </w:r>
      <w:r w:rsidR="00963634" w:rsidRPr="001B4337">
        <w:rPr>
          <w:rFonts w:ascii="Arial Narrow" w:hAnsi="Arial Narrow"/>
          <w:vertAlign w:val="superscript"/>
        </w:rPr>
        <w:t>3</w:t>
      </w:r>
      <w:r w:rsidR="00963634" w:rsidRPr="001B4337">
        <w:rPr>
          <w:rFonts w:ascii="Arial Narrow" w:hAnsi="Arial Narrow"/>
        </w:rPr>
        <w:t>, Sugarniya Subramaniam</w:t>
      </w:r>
      <w:r w:rsidR="00963634" w:rsidRPr="001B4337">
        <w:rPr>
          <w:rFonts w:ascii="Arial Narrow" w:hAnsi="Arial Narrow"/>
          <w:vertAlign w:val="superscript"/>
        </w:rPr>
        <w:t>3</w:t>
      </w:r>
      <w:r w:rsidR="00963634" w:rsidRPr="001B4337">
        <w:rPr>
          <w:rFonts w:ascii="Arial Narrow" w:hAnsi="Arial Narrow"/>
        </w:rPr>
        <w:t>, Lauren Walkley</w:t>
      </w:r>
      <w:r w:rsidR="00963634" w:rsidRPr="001B4337">
        <w:rPr>
          <w:rFonts w:ascii="Arial Narrow" w:hAnsi="Arial Narrow"/>
          <w:vertAlign w:val="superscript"/>
        </w:rPr>
        <w:t>3</w:t>
      </w:r>
      <w:r w:rsidR="00963634" w:rsidRPr="001B4337">
        <w:rPr>
          <w:rFonts w:ascii="Arial Narrow" w:hAnsi="Arial Narrow"/>
        </w:rPr>
        <w:t>, Stacey Andersen</w:t>
      </w:r>
      <w:r w:rsidR="00963634" w:rsidRPr="001B4337">
        <w:rPr>
          <w:rFonts w:ascii="Arial Narrow" w:hAnsi="Arial Narrow"/>
          <w:vertAlign w:val="superscript"/>
        </w:rPr>
        <w:t>6</w:t>
      </w:r>
      <w:r w:rsidR="00963634" w:rsidRPr="001B4337">
        <w:rPr>
          <w:rFonts w:ascii="Arial Narrow" w:hAnsi="Arial Narrow"/>
        </w:rPr>
        <w:t>, Sohye Yoon</w:t>
      </w:r>
      <w:r w:rsidR="00963634" w:rsidRPr="001B4337">
        <w:rPr>
          <w:rFonts w:ascii="Arial Narrow" w:hAnsi="Arial Narrow"/>
          <w:vertAlign w:val="superscript"/>
        </w:rPr>
        <w:t>6</w:t>
      </w:r>
      <w:r w:rsidR="00963634" w:rsidRPr="001B4337">
        <w:rPr>
          <w:rFonts w:ascii="Arial Narrow" w:hAnsi="Arial Narrow"/>
        </w:rPr>
        <w:t>, Di  Xia</w:t>
      </w:r>
      <w:r w:rsidR="00963634" w:rsidRPr="001B4337">
        <w:rPr>
          <w:rFonts w:ascii="Arial Narrow" w:hAnsi="Arial Narrow"/>
          <w:vertAlign w:val="superscript"/>
        </w:rPr>
        <w:t>6</w:t>
      </w:r>
      <w:r w:rsidR="00963634" w:rsidRPr="001B4337">
        <w:rPr>
          <w:rFonts w:ascii="Arial Narrow" w:hAnsi="Arial Narrow"/>
        </w:rPr>
        <w:t>, Jun Ma</w:t>
      </w:r>
      <w:r w:rsidR="00963634" w:rsidRPr="001B4337">
        <w:rPr>
          <w:rFonts w:ascii="Arial Narrow" w:hAnsi="Arial Narrow"/>
          <w:vertAlign w:val="superscript"/>
        </w:rPr>
        <w:t>6</w:t>
      </w:r>
      <w:r w:rsidR="00963634" w:rsidRPr="001B4337">
        <w:rPr>
          <w:rFonts w:ascii="Arial Narrow" w:hAnsi="Arial Narrow"/>
        </w:rPr>
        <w:t>, Jon Xu</w:t>
      </w:r>
      <w:r w:rsidR="00963634" w:rsidRPr="001B4337">
        <w:rPr>
          <w:rFonts w:ascii="Arial Narrow" w:hAnsi="Arial Narrow"/>
          <w:vertAlign w:val="superscript"/>
        </w:rPr>
        <w:t>6</w:t>
      </w:r>
      <w:r w:rsidR="00963634" w:rsidRPr="001B4337">
        <w:rPr>
          <w:rFonts w:ascii="Arial Narrow" w:hAnsi="Arial Narrow"/>
        </w:rPr>
        <w:t>, Jenny Fung</w:t>
      </w:r>
      <w:r w:rsidR="00963634" w:rsidRPr="001B4337">
        <w:rPr>
          <w:rFonts w:ascii="Arial Narrow" w:hAnsi="Arial Narrow"/>
          <w:vertAlign w:val="superscript"/>
        </w:rPr>
        <w:t>7</w:t>
      </w:r>
    </w:p>
    <w:p w14:paraId="63BCCD46" w14:textId="75637F40" w:rsidR="001A150F" w:rsidRPr="001B4337" w:rsidRDefault="001A150F" w:rsidP="001B4337">
      <w:pPr>
        <w:pStyle w:val="ListParagraph"/>
        <w:numPr>
          <w:ilvl w:val="0"/>
          <w:numId w:val="21"/>
        </w:numPr>
        <w:spacing w:after="240"/>
        <w:rPr>
          <w:rFonts w:ascii="Arial Narrow" w:hAnsi="Arial Narrow"/>
        </w:rPr>
      </w:pPr>
      <w:r w:rsidRPr="001B4337">
        <w:rPr>
          <w:rFonts w:ascii="Arial Narrow" w:hAnsi="Arial Narrow"/>
        </w:rPr>
        <w:t xml:space="preserve">Department of Obstetrics &amp; Gynaecology, </w:t>
      </w:r>
      <w:r w:rsidR="009D4ECB" w:rsidRPr="001B4337">
        <w:rPr>
          <w:rFonts w:ascii="Arial Narrow" w:hAnsi="Arial Narrow"/>
        </w:rPr>
        <w:t xml:space="preserve">Womens’ and Newborn Services, </w:t>
      </w:r>
      <w:r w:rsidRPr="001B4337">
        <w:rPr>
          <w:rFonts w:ascii="Arial Narrow" w:hAnsi="Arial Narrow"/>
        </w:rPr>
        <w:t>Royal Brisbane and Women’s Hospital, Brisbane, Australia</w:t>
      </w:r>
    </w:p>
    <w:p w14:paraId="5D1BEDB7" w14:textId="77777777" w:rsidR="001A150F" w:rsidRPr="001B4337" w:rsidRDefault="001A150F" w:rsidP="001B4337">
      <w:pPr>
        <w:pStyle w:val="ListParagraph"/>
        <w:numPr>
          <w:ilvl w:val="0"/>
          <w:numId w:val="21"/>
        </w:numPr>
        <w:spacing w:after="240"/>
        <w:rPr>
          <w:rFonts w:ascii="Arial Narrow" w:hAnsi="Arial Narrow"/>
        </w:rPr>
      </w:pPr>
      <w:r w:rsidRPr="001B4337">
        <w:rPr>
          <w:rFonts w:ascii="Arial Narrow" w:hAnsi="Arial Narrow"/>
        </w:rPr>
        <w:t>Discipline of Obstetrics &amp; Gynaecology, Faculty of Medicine, University of Queensland</w:t>
      </w:r>
    </w:p>
    <w:p w14:paraId="137B65EB" w14:textId="77777777" w:rsidR="001A150F" w:rsidRPr="001B4337" w:rsidRDefault="001A150F" w:rsidP="001B4337">
      <w:pPr>
        <w:pStyle w:val="ListParagraph"/>
        <w:numPr>
          <w:ilvl w:val="0"/>
          <w:numId w:val="21"/>
        </w:numPr>
        <w:spacing w:after="240"/>
        <w:rPr>
          <w:rFonts w:ascii="Arial Narrow" w:hAnsi="Arial Narrow"/>
        </w:rPr>
      </w:pPr>
      <w:r w:rsidRPr="001B4337">
        <w:rPr>
          <w:rFonts w:ascii="Arial Narrow" w:hAnsi="Arial Narrow"/>
        </w:rPr>
        <w:t>Institute for Molecular Bioscience, University of Queensland</w:t>
      </w:r>
    </w:p>
    <w:p w14:paraId="00019316" w14:textId="77777777" w:rsidR="001A150F" w:rsidRPr="001B4337" w:rsidRDefault="001A150F" w:rsidP="001B4337">
      <w:pPr>
        <w:pStyle w:val="ListParagraph"/>
        <w:numPr>
          <w:ilvl w:val="0"/>
          <w:numId w:val="21"/>
        </w:numPr>
        <w:spacing w:after="240"/>
        <w:rPr>
          <w:rFonts w:ascii="Arial Narrow" w:hAnsi="Arial Narrow"/>
        </w:rPr>
      </w:pPr>
      <w:r w:rsidRPr="001B4337">
        <w:rPr>
          <w:rFonts w:ascii="Arial Narrow" w:hAnsi="Arial Narrow"/>
        </w:rPr>
        <w:t>Pathology Queensland</w:t>
      </w:r>
    </w:p>
    <w:p w14:paraId="37DEEF30" w14:textId="77777777" w:rsidR="000839CF" w:rsidRPr="001B4337" w:rsidRDefault="001A150F" w:rsidP="001B4337">
      <w:pPr>
        <w:pStyle w:val="ListParagraph"/>
        <w:numPr>
          <w:ilvl w:val="0"/>
          <w:numId w:val="21"/>
        </w:numPr>
        <w:spacing w:after="240"/>
        <w:rPr>
          <w:rFonts w:ascii="Arial Narrow" w:hAnsi="Arial Narrow"/>
        </w:rPr>
      </w:pPr>
      <w:r w:rsidRPr="001B4337">
        <w:rPr>
          <w:rFonts w:ascii="Arial Narrow" w:hAnsi="Arial Narrow"/>
        </w:rPr>
        <w:t xml:space="preserve">University of Queensland Centre for Clinical Research </w:t>
      </w:r>
    </w:p>
    <w:p w14:paraId="4724B73B" w14:textId="66963915" w:rsidR="00C3730C" w:rsidRPr="001B4337" w:rsidRDefault="000839CF" w:rsidP="001B4337">
      <w:pPr>
        <w:pStyle w:val="ListParagraph"/>
        <w:numPr>
          <w:ilvl w:val="0"/>
          <w:numId w:val="21"/>
        </w:numPr>
        <w:spacing w:after="240"/>
        <w:rPr>
          <w:rFonts w:ascii="Arial Narrow" w:hAnsi="Arial Narrow"/>
        </w:rPr>
      </w:pPr>
      <w:r w:rsidRPr="001B4337">
        <w:rPr>
          <w:rFonts w:ascii="Arial Narrow" w:hAnsi="Arial Narrow"/>
        </w:rPr>
        <w:t xml:space="preserve">Genome </w:t>
      </w:r>
      <w:r w:rsidR="007334F7" w:rsidRPr="001B4337">
        <w:rPr>
          <w:rFonts w:ascii="Arial Narrow" w:hAnsi="Arial Narrow"/>
        </w:rPr>
        <w:t>Innovation</w:t>
      </w:r>
      <w:r w:rsidRPr="001B4337">
        <w:rPr>
          <w:rFonts w:ascii="Arial Narrow" w:hAnsi="Arial Narrow"/>
        </w:rPr>
        <w:t xml:space="preserve"> Hub</w:t>
      </w:r>
      <w:r w:rsidR="007334F7" w:rsidRPr="001B4337">
        <w:rPr>
          <w:rFonts w:ascii="Arial Narrow" w:hAnsi="Arial Narrow"/>
        </w:rPr>
        <w:t>, University of Queensland</w:t>
      </w:r>
    </w:p>
    <w:p w14:paraId="12C65FA1" w14:textId="77777777" w:rsidR="00C3730C" w:rsidRPr="001B4337" w:rsidRDefault="00C3730C" w:rsidP="001B4337">
      <w:pPr>
        <w:pStyle w:val="ListParagraph"/>
        <w:numPr>
          <w:ilvl w:val="0"/>
          <w:numId w:val="21"/>
        </w:numPr>
        <w:spacing w:after="240"/>
        <w:rPr>
          <w:rFonts w:ascii="Arial Narrow" w:hAnsi="Arial Narrow"/>
        </w:rPr>
      </w:pPr>
      <w:r w:rsidRPr="001B4337">
        <w:rPr>
          <w:rFonts w:ascii="Arial Narrow" w:hAnsi="Arial Narrow"/>
        </w:rPr>
        <w:t>School of Biomedical Science, University of Queensland</w:t>
      </w:r>
    </w:p>
    <w:p w14:paraId="577454A2" w14:textId="43B9BA16" w:rsidR="001A150F" w:rsidRPr="00C3730C" w:rsidRDefault="001A150F" w:rsidP="00C3730C">
      <w:pPr>
        <w:pStyle w:val="ListParagraph"/>
        <w:numPr>
          <w:ilvl w:val="0"/>
          <w:numId w:val="17"/>
        </w:numPr>
        <w:spacing w:line="360" w:lineRule="auto"/>
        <w:jc w:val="both"/>
        <w:rPr>
          <w:rFonts w:cstheme="minorHAnsi"/>
        </w:rPr>
      </w:pPr>
      <w:r w:rsidRPr="00C3730C">
        <w:rPr>
          <w:rFonts w:cstheme="minorHAnsi"/>
        </w:rPr>
        <w:br w:type="page"/>
      </w:r>
    </w:p>
    <w:p w14:paraId="24DFBA0C" w14:textId="77777777" w:rsidR="001A150F" w:rsidRPr="009D4ECB" w:rsidRDefault="001A150F" w:rsidP="001A150F">
      <w:pPr>
        <w:spacing w:line="360" w:lineRule="auto"/>
        <w:jc w:val="both"/>
        <w:rPr>
          <w:rFonts w:cstheme="minorHAnsi"/>
          <w:b/>
        </w:rPr>
      </w:pPr>
      <w:r w:rsidRPr="009D4ECB">
        <w:rPr>
          <w:rFonts w:cstheme="minorHAnsi"/>
          <w:b/>
        </w:rPr>
        <w:lastRenderedPageBreak/>
        <w:t xml:space="preserve">Functional consequences of genetic variation in </w:t>
      </w:r>
      <w:proofErr w:type="gramStart"/>
      <w:r w:rsidRPr="009D4ECB">
        <w:rPr>
          <w:rFonts w:cstheme="minorHAnsi"/>
          <w:b/>
        </w:rPr>
        <w:t>endometriosis;</w:t>
      </w:r>
      <w:proofErr w:type="gramEnd"/>
      <w:r w:rsidRPr="009D4ECB">
        <w:rPr>
          <w:rFonts w:cstheme="minorHAnsi"/>
          <w:b/>
        </w:rPr>
        <w:t xml:space="preserve"> </w:t>
      </w:r>
    </w:p>
    <w:p w14:paraId="35F134FA" w14:textId="77777777" w:rsidR="001A150F" w:rsidRPr="009D4ECB" w:rsidRDefault="001A150F" w:rsidP="001A150F">
      <w:pPr>
        <w:spacing w:line="360" w:lineRule="auto"/>
        <w:jc w:val="both"/>
        <w:rPr>
          <w:rFonts w:cstheme="minorHAnsi"/>
          <w:b/>
        </w:rPr>
      </w:pPr>
    </w:p>
    <w:p w14:paraId="018A33C4" w14:textId="77777777" w:rsidR="001A150F" w:rsidRPr="009D4ECB" w:rsidRDefault="001A150F" w:rsidP="001A150F">
      <w:pPr>
        <w:pStyle w:val="ListParagraph"/>
        <w:numPr>
          <w:ilvl w:val="0"/>
          <w:numId w:val="2"/>
        </w:numPr>
        <w:spacing w:line="360" w:lineRule="auto"/>
        <w:jc w:val="both"/>
        <w:rPr>
          <w:rFonts w:cstheme="minorHAnsi"/>
          <w:b/>
          <w:u w:val="single"/>
        </w:rPr>
      </w:pPr>
      <w:r w:rsidRPr="009D4ECB">
        <w:rPr>
          <w:rFonts w:cstheme="minorHAnsi"/>
          <w:b/>
          <w:u w:val="single"/>
        </w:rPr>
        <w:t>Project Team roles and Responsibilities</w:t>
      </w:r>
    </w:p>
    <w:p w14:paraId="2DF08A9F" w14:textId="77777777" w:rsidR="001A150F" w:rsidRPr="009D4ECB" w:rsidRDefault="001A150F" w:rsidP="001A150F">
      <w:pPr>
        <w:spacing w:line="360" w:lineRule="auto"/>
        <w:jc w:val="both"/>
        <w:rPr>
          <w:rFonts w:cstheme="minorHAnsi"/>
        </w:rPr>
      </w:pPr>
    </w:p>
    <w:p w14:paraId="0002B3E2" w14:textId="77777777" w:rsidR="001A150F" w:rsidRPr="009D4ECB" w:rsidRDefault="001A150F" w:rsidP="001A150F">
      <w:pPr>
        <w:spacing w:line="360" w:lineRule="auto"/>
        <w:jc w:val="both"/>
        <w:rPr>
          <w:rFonts w:cstheme="minorHAnsi"/>
          <w:u w:val="single"/>
          <w:lang w:val="it-IT"/>
        </w:rPr>
      </w:pPr>
      <w:r w:rsidRPr="009D4ECB">
        <w:rPr>
          <w:rFonts w:cstheme="minorHAnsi"/>
          <w:u w:val="single"/>
        </w:rPr>
        <w:t xml:space="preserve">Department of Obstetrics &amp; Gynaecology, Royal Brisbane and Women’s Hospital (RBWH) </w:t>
      </w:r>
      <w:r w:rsidRPr="009D4ECB">
        <w:rPr>
          <w:rFonts w:cstheme="minorHAnsi"/>
          <w:u w:val="single"/>
          <w:lang w:val="it-IT"/>
        </w:rPr>
        <w:t>- Brisbane, Australia:</w:t>
      </w:r>
    </w:p>
    <w:p w14:paraId="02BB93F9" w14:textId="77777777" w:rsidR="001A150F" w:rsidRPr="009D4ECB" w:rsidRDefault="001A150F" w:rsidP="001A150F">
      <w:pPr>
        <w:spacing w:line="360" w:lineRule="auto"/>
        <w:jc w:val="both"/>
        <w:rPr>
          <w:rFonts w:cstheme="minorHAnsi"/>
          <w:u w:val="single"/>
          <w:lang w:val="it-IT"/>
        </w:rPr>
      </w:pPr>
    </w:p>
    <w:p w14:paraId="71286F64" w14:textId="77777777" w:rsidR="001A150F" w:rsidRPr="009D4ECB" w:rsidRDefault="001A150F" w:rsidP="001A150F">
      <w:pPr>
        <w:spacing w:line="360" w:lineRule="auto"/>
        <w:jc w:val="both"/>
        <w:rPr>
          <w:rFonts w:cstheme="minorHAnsi"/>
          <w:lang w:val="it-IT"/>
        </w:rPr>
      </w:pPr>
      <w:r w:rsidRPr="009D4ECB">
        <w:rPr>
          <w:rFonts w:cstheme="minorHAnsi"/>
          <w:lang w:val="it-IT"/>
        </w:rPr>
        <w:t>Dr Akwasi Amoako</w:t>
      </w:r>
      <w:r w:rsidRPr="009D4ECB">
        <w:rPr>
          <w:rFonts w:cstheme="minorHAnsi"/>
          <w:lang w:val="it-IT"/>
        </w:rPr>
        <w:tab/>
      </w:r>
      <w:r w:rsidRPr="009D4ECB">
        <w:rPr>
          <w:rFonts w:cstheme="minorHAnsi"/>
          <w:lang w:val="it-IT"/>
        </w:rPr>
        <w:tab/>
      </w:r>
      <w:r w:rsidRPr="009D4ECB">
        <w:rPr>
          <w:rFonts w:cstheme="minorHAnsi"/>
          <w:lang w:val="it-IT"/>
        </w:rPr>
        <w:tab/>
      </w:r>
      <w:r w:rsidRPr="009D4ECB">
        <w:rPr>
          <w:rFonts w:cstheme="minorHAnsi"/>
          <w:lang w:val="it-IT"/>
        </w:rPr>
        <w:tab/>
      </w:r>
      <w:r w:rsidRPr="009D4ECB">
        <w:rPr>
          <w:rFonts w:cstheme="minorHAnsi"/>
          <w:lang w:val="it-IT"/>
        </w:rPr>
        <w:tab/>
      </w:r>
      <w:r w:rsidRPr="009D4ECB">
        <w:rPr>
          <w:rFonts w:cstheme="minorHAnsi"/>
          <w:lang w:val="it-IT"/>
        </w:rPr>
        <w:tab/>
      </w:r>
      <w:r w:rsidRPr="009D4ECB">
        <w:rPr>
          <w:rFonts w:cstheme="minorHAnsi"/>
          <w:lang w:val="it-IT"/>
        </w:rPr>
        <w:tab/>
        <w:t>Chief Investigator</w:t>
      </w:r>
    </w:p>
    <w:p w14:paraId="37463AA3" w14:textId="5F5DA684" w:rsidR="001A150F" w:rsidRPr="009D4ECB" w:rsidRDefault="001A150F" w:rsidP="001A150F">
      <w:pPr>
        <w:pStyle w:val="ListParagraph"/>
        <w:numPr>
          <w:ilvl w:val="0"/>
          <w:numId w:val="9"/>
        </w:numPr>
        <w:spacing w:line="360" w:lineRule="auto"/>
        <w:jc w:val="both"/>
        <w:rPr>
          <w:rFonts w:cstheme="minorHAnsi"/>
        </w:rPr>
      </w:pPr>
      <w:r w:rsidRPr="009D4ECB">
        <w:rPr>
          <w:rFonts w:cstheme="minorHAnsi"/>
        </w:rPr>
        <w:t xml:space="preserve">Staff Gynaecologist, Department of </w:t>
      </w:r>
      <w:r w:rsidR="00EC10EA">
        <w:rPr>
          <w:rFonts w:cstheme="minorHAnsi"/>
        </w:rPr>
        <w:t xml:space="preserve">Obstetrics &amp; </w:t>
      </w:r>
      <w:r w:rsidRPr="009D4ECB">
        <w:rPr>
          <w:rFonts w:cstheme="minorHAnsi"/>
        </w:rPr>
        <w:t>Gyn</w:t>
      </w:r>
      <w:r w:rsidR="00026089">
        <w:rPr>
          <w:rFonts w:cstheme="minorHAnsi"/>
        </w:rPr>
        <w:t>a</w:t>
      </w:r>
      <w:r w:rsidRPr="009D4ECB">
        <w:rPr>
          <w:rFonts w:cstheme="minorHAnsi"/>
        </w:rPr>
        <w:t>ecology, RBWH</w:t>
      </w:r>
    </w:p>
    <w:p w14:paraId="1C445D41" w14:textId="77777777" w:rsidR="001A150F" w:rsidRPr="009D4ECB" w:rsidRDefault="001A150F" w:rsidP="001A150F">
      <w:pPr>
        <w:pStyle w:val="ListParagraph"/>
        <w:numPr>
          <w:ilvl w:val="0"/>
          <w:numId w:val="9"/>
        </w:numPr>
        <w:spacing w:line="360" w:lineRule="auto"/>
        <w:jc w:val="both"/>
        <w:rPr>
          <w:rFonts w:cstheme="minorHAnsi"/>
        </w:rPr>
      </w:pPr>
      <w:r w:rsidRPr="009D4ECB">
        <w:rPr>
          <w:rFonts w:cstheme="minorHAnsi"/>
        </w:rPr>
        <w:t>Senior Lecturer, Faculty of Medicine, University of Queensland</w:t>
      </w:r>
    </w:p>
    <w:p w14:paraId="05BA3885" w14:textId="77777777" w:rsidR="001A150F" w:rsidRPr="009D4ECB" w:rsidRDefault="001A150F" w:rsidP="001A150F">
      <w:pPr>
        <w:spacing w:line="360" w:lineRule="auto"/>
        <w:jc w:val="both"/>
        <w:rPr>
          <w:rFonts w:cstheme="minorHAnsi"/>
        </w:rPr>
      </w:pPr>
      <w:r w:rsidRPr="009D4ECB">
        <w:rPr>
          <w:rFonts w:cstheme="minorHAnsi"/>
        </w:rPr>
        <w:t>Responsible for Project Management, Tissue collection and data analysis and regulatory compliance</w:t>
      </w:r>
    </w:p>
    <w:p w14:paraId="2026B701" w14:textId="77777777" w:rsidR="00FB3B27" w:rsidRDefault="00FB3B27" w:rsidP="00FB3B27">
      <w:pPr>
        <w:spacing w:line="360" w:lineRule="auto"/>
        <w:jc w:val="both"/>
        <w:rPr>
          <w:rFonts w:cstheme="minorHAnsi"/>
        </w:rPr>
      </w:pPr>
    </w:p>
    <w:p w14:paraId="00AA61D3" w14:textId="16DC654B" w:rsidR="00FB3B27" w:rsidRPr="009D4ECB" w:rsidRDefault="00FB3B27" w:rsidP="00FB3B27">
      <w:pPr>
        <w:spacing w:line="360" w:lineRule="auto"/>
        <w:jc w:val="both"/>
        <w:rPr>
          <w:rFonts w:cstheme="minorHAnsi"/>
        </w:rPr>
      </w:pPr>
      <w:r w:rsidRPr="009D4ECB">
        <w:rPr>
          <w:rFonts w:cstheme="minorHAnsi"/>
        </w:rPr>
        <w:t xml:space="preserve">Dr </w:t>
      </w:r>
      <w:r>
        <w:rPr>
          <w:rFonts w:cstheme="minorHAnsi"/>
        </w:rPr>
        <w:t>Bart Schmidt</w:t>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t>Investigator</w:t>
      </w:r>
    </w:p>
    <w:p w14:paraId="237792CD" w14:textId="77777777" w:rsidR="00FB3B27" w:rsidRPr="009D4ECB" w:rsidRDefault="00FB3B27" w:rsidP="00FB3B27">
      <w:pPr>
        <w:pStyle w:val="ListParagraph"/>
        <w:numPr>
          <w:ilvl w:val="0"/>
          <w:numId w:val="10"/>
        </w:numPr>
        <w:spacing w:line="360" w:lineRule="auto"/>
        <w:jc w:val="both"/>
        <w:rPr>
          <w:rFonts w:cstheme="minorHAnsi"/>
        </w:rPr>
      </w:pPr>
      <w:r w:rsidRPr="009D4ECB">
        <w:rPr>
          <w:rFonts w:cstheme="minorHAnsi"/>
        </w:rPr>
        <w:t xml:space="preserve">Staff </w:t>
      </w:r>
      <w:proofErr w:type="spellStart"/>
      <w:r w:rsidRPr="009D4ECB">
        <w:rPr>
          <w:rFonts w:cstheme="minorHAnsi"/>
        </w:rPr>
        <w:t>Gynaecologist</w:t>
      </w:r>
      <w:proofErr w:type="spellEnd"/>
      <w:r w:rsidRPr="009D4ECB">
        <w:rPr>
          <w:rFonts w:cstheme="minorHAnsi"/>
        </w:rPr>
        <w:t xml:space="preserve">, Department of </w:t>
      </w:r>
      <w:r>
        <w:rPr>
          <w:rFonts w:cstheme="minorHAnsi"/>
        </w:rPr>
        <w:t xml:space="preserve">Obstetrics &amp; </w:t>
      </w:r>
      <w:proofErr w:type="spellStart"/>
      <w:r w:rsidRPr="009D4ECB">
        <w:rPr>
          <w:rFonts w:cstheme="minorHAnsi"/>
        </w:rPr>
        <w:t>Gyn</w:t>
      </w:r>
      <w:r>
        <w:rPr>
          <w:rFonts w:cstheme="minorHAnsi"/>
        </w:rPr>
        <w:t>a</w:t>
      </w:r>
      <w:r w:rsidRPr="009D4ECB">
        <w:rPr>
          <w:rFonts w:cstheme="minorHAnsi"/>
        </w:rPr>
        <w:t>ecology</w:t>
      </w:r>
      <w:proofErr w:type="spellEnd"/>
      <w:r w:rsidRPr="009D4ECB">
        <w:rPr>
          <w:rFonts w:cstheme="minorHAnsi"/>
        </w:rPr>
        <w:t>, RBWH</w:t>
      </w:r>
    </w:p>
    <w:p w14:paraId="3D479053" w14:textId="77777777" w:rsidR="00FB3B27" w:rsidRPr="009D4ECB" w:rsidRDefault="00FB3B27" w:rsidP="00FB3B27">
      <w:pPr>
        <w:spacing w:line="360" w:lineRule="auto"/>
        <w:jc w:val="both"/>
        <w:rPr>
          <w:rFonts w:cstheme="minorHAnsi"/>
        </w:rPr>
      </w:pPr>
      <w:r w:rsidRPr="009D4ECB">
        <w:rPr>
          <w:rFonts w:cstheme="minorHAnsi"/>
        </w:rPr>
        <w:t>Responsible for the collection of surgical tissue</w:t>
      </w:r>
    </w:p>
    <w:p w14:paraId="5416F8BE" w14:textId="77777777" w:rsidR="001A150F" w:rsidRPr="009D4ECB" w:rsidRDefault="001A150F" w:rsidP="001A150F">
      <w:pPr>
        <w:spacing w:line="360" w:lineRule="auto"/>
        <w:jc w:val="both"/>
        <w:rPr>
          <w:rFonts w:cstheme="minorHAnsi"/>
        </w:rPr>
      </w:pPr>
    </w:p>
    <w:p w14:paraId="1051743B" w14:textId="77777777" w:rsidR="001A150F" w:rsidRPr="009D4ECB" w:rsidRDefault="001A150F" w:rsidP="001A150F">
      <w:pPr>
        <w:spacing w:line="360" w:lineRule="auto"/>
        <w:jc w:val="both"/>
        <w:rPr>
          <w:rFonts w:cstheme="minorHAnsi"/>
        </w:rPr>
      </w:pPr>
      <w:r w:rsidRPr="009D4ECB">
        <w:rPr>
          <w:rFonts w:cstheme="minorHAnsi"/>
        </w:rPr>
        <w:t>Dr Akram Khalil</w:t>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t>Investigator</w:t>
      </w:r>
    </w:p>
    <w:p w14:paraId="1FE4C1CB" w14:textId="2C882A57" w:rsidR="001A150F" w:rsidRPr="009D4ECB" w:rsidRDefault="001A150F" w:rsidP="001A150F">
      <w:pPr>
        <w:pStyle w:val="ListParagraph"/>
        <w:numPr>
          <w:ilvl w:val="0"/>
          <w:numId w:val="10"/>
        </w:numPr>
        <w:spacing w:line="360" w:lineRule="auto"/>
        <w:jc w:val="both"/>
        <w:rPr>
          <w:rFonts w:cstheme="minorHAnsi"/>
        </w:rPr>
      </w:pPr>
      <w:r w:rsidRPr="009D4ECB">
        <w:rPr>
          <w:rFonts w:cstheme="minorHAnsi"/>
        </w:rPr>
        <w:t xml:space="preserve">Staff Gynaecologist, Department of </w:t>
      </w:r>
      <w:r w:rsidR="00EC10EA">
        <w:rPr>
          <w:rFonts w:cstheme="minorHAnsi"/>
        </w:rPr>
        <w:t xml:space="preserve">Obstetrics &amp; </w:t>
      </w:r>
      <w:r w:rsidRPr="009D4ECB">
        <w:rPr>
          <w:rFonts w:cstheme="minorHAnsi"/>
        </w:rPr>
        <w:t>Gyn</w:t>
      </w:r>
      <w:r w:rsidR="00026089">
        <w:rPr>
          <w:rFonts w:cstheme="minorHAnsi"/>
        </w:rPr>
        <w:t>a</w:t>
      </w:r>
      <w:r w:rsidRPr="009D4ECB">
        <w:rPr>
          <w:rFonts w:cstheme="minorHAnsi"/>
        </w:rPr>
        <w:t>ecology, RBWH</w:t>
      </w:r>
    </w:p>
    <w:p w14:paraId="25EB51BA" w14:textId="77777777" w:rsidR="001A150F" w:rsidRPr="009D4ECB" w:rsidRDefault="001A150F" w:rsidP="001A150F">
      <w:pPr>
        <w:spacing w:line="360" w:lineRule="auto"/>
        <w:jc w:val="both"/>
        <w:rPr>
          <w:rFonts w:cstheme="minorHAnsi"/>
        </w:rPr>
      </w:pPr>
      <w:r w:rsidRPr="009D4ECB">
        <w:rPr>
          <w:rFonts w:cstheme="minorHAnsi"/>
        </w:rPr>
        <w:t>Responsible for the collection of surgical tissue</w:t>
      </w:r>
      <w:r w:rsidRPr="009D4ECB">
        <w:rPr>
          <w:rFonts w:cstheme="minorHAnsi"/>
        </w:rPr>
        <w:tab/>
      </w:r>
      <w:r w:rsidRPr="009D4ECB">
        <w:rPr>
          <w:rFonts w:cstheme="minorHAnsi"/>
        </w:rPr>
        <w:tab/>
      </w:r>
    </w:p>
    <w:p w14:paraId="4FAB2343" w14:textId="77777777" w:rsidR="001A150F" w:rsidRPr="009D4ECB" w:rsidRDefault="001A150F" w:rsidP="001A150F">
      <w:pPr>
        <w:spacing w:line="360" w:lineRule="auto"/>
        <w:jc w:val="both"/>
        <w:rPr>
          <w:rFonts w:cstheme="minorHAnsi"/>
        </w:rPr>
      </w:pPr>
    </w:p>
    <w:p w14:paraId="7374A13F" w14:textId="77777777" w:rsidR="001A150F" w:rsidRPr="009D4ECB" w:rsidRDefault="001A150F" w:rsidP="001A150F">
      <w:pPr>
        <w:spacing w:line="360" w:lineRule="auto"/>
        <w:jc w:val="both"/>
        <w:rPr>
          <w:rFonts w:cstheme="minorHAnsi"/>
        </w:rPr>
      </w:pPr>
      <w:r w:rsidRPr="009D4ECB">
        <w:rPr>
          <w:rFonts w:cstheme="minorHAnsi"/>
        </w:rPr>
        <w:t>Dr David Baartz</w:t>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t>Investigator</w:t>
      </w:r>
    </w:p>
    <w:p w14:paraId="5C5ADAE8" w14:textId="7ECD231E" w:rsidR="001A150F" w:rsidRPr="009D4ECB" w:rsidRDefault="001A150F" w:rsidP="001A150F">
      <w:pPr>
        <w:pStyle w:val="ListParagraph"/>
        <w:numPr>
          <w:ilvl w:val="0"/>
          <w:numId w:val="10"/>
        </w:numPr>
        <w:spacing w:line="360" w:lineRule="auto"/>
        <w:jc w:val="both"/>
        <w:rPr>
          <w:rFonts w:cstheme="minorHAnsi"/>
        </w:rPr>
      </w:pPr>
      <w:r w:rsidRPr="009D4ECB">
        <w:rPr>
          <w:rFonts w:cstheme="minorHAnsi"/>
        </w:rPr>
        <w:t xml:space="preserve">Staff Gynaecologist, Department of </w:t>
      </w:r>
      <w:r w:rsidR="00EC10EA">
        <w:rPr>
          <w:rFonts w:cstheme="minorHAnsi"/>
        </w:rPr>
        <w:t xml:space="preserve">Obstetrics &amp; </w:t>
      </w:r>
      <w:r w:rsidRPr="009D4ECB">
        <w:rPr>
          <w:rFonts w:cstheme="minorHAnsi"/>
        </w:rPr>
        <w:t>Gyn</w:t>
      </w:r>
      <w:r w:rsidR="00026089">
        <w:rPr>
          <w:rFonts w:cstheme="minorHAnsi"/>
        </w:rPr>
        <w:t>a</w:t>
      </w:r>
      <w:r w:rsidRPr="009D4ECB">
        <w:rPr>
          <w:rFonts w:cstheme="minorHAnsi"/>
        </w:rPr>
        <w:t>ecology, RBWH</w:t>
      </w:r>
    </w:p>
    <w:p w14:paraId="248CDB36" w14:textId="77777777" w:rsidR="001A150F" w:rsidRPr="009D4ECB" w:rsidRDefault="001A150F" w:rsidP="001A150F">
      <w:pPr>
        <w:spacing w:line="360" w:lineRule="auto"/>
        <w:jc w:val="both"/>
        <w:rPr>
          <w:rFonts w:cstheme="minorHAnsi"/>
        </w:rPr>
      </w:pPr>
      <w:r w:rsidRPr="009D4ECB">
        <w:rPr>
          <w:rFonts w:cstheme="minorHAnsi"/>
        </w:rPr>
        <w:t>Responsible for the collection of surgical tissue</w:t>
      </w:r>
    </w:p>
    <w:p w14:paraId="318AAFD3" w14:textId="77777777" w:rsidR="003A2638" w:rsidRDefault="003A2638" w:rsidP="003A2638">
      <w:pPr>
        <w:spacing w:line="360" w:lineRule="auto"/>
        <w:jc w:val="both"/>
        <w:rPr>
          <w:rFonts w:cstheme="minorHAnsi"/>
        </w:rPr>
      </w:pPr>
    </w:p>
    <w:p w14:paraId="20E11009" w14:textId="77777777" w:rsidR="001A150F" w:rsidRPr="009D4ECB" w:rsidRDefault="001A150F" w:rsidP="001A150F">
      <w:pPr>
        <w:spacing w:line="360" w:lineRule="auto"/>
        <w:jc w:val="both"/>
        <w:rPr>
          <w:rFonts w:cstheme="minorHAnsi"/>
        </w:rPr>
      </w:pPr>
      <w:r w:rsidRPr="009D4ECB">
        <w:rPr>
          <w:rFonts w:cstheme="minorHAnsi"/>
        </w:rPr>
        <w:t>Dr Keisuke Tanaka</w:t>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t>Investigator</w:t>
      </w:r>
    </w:p>
    <w:p w14:paraId="7530E236" w14:textId="642B3069" w:rsidR="001A150F" w:rsidRPr="009D4ECB" w:rsidRDefault="001A150F" w:rsidP="001A150F">
      <w:pPr>
        <w:pStyle w:val="ListParagraph"/>
        <w:numPr>
          <w:ilvl w:val="0"/>
          <w:numId w:val="10"/>
        </w:numPr>
        <w:spacing w:line="360" w:lineRule="auto"/>
        <w:jc w:val="both"/>
        <w:rPr>
          <w:rFonts w:cstheme="minorHAnsi"/>
        </w:rPr>
      </w:pPr>
      <w:r w:rsidRPr="009D4ECB">
        <w:rPr>
          <w:rFonts w:cstheme="minorHAnsi"/>
        </w:rPr>
        <w:t xml:space="preserve">Staff Gynaecologist, Department of </w:t>
      </w:r>
      <w:r w:rsidR="00EC10EA">
        <w:rPr>
          <w:rFonts w:cstheme="minorHAnsi"/>
        </w:rPr>
        <w:t xml:space="preserve">Obstetrics &amp; </w:t>
      </w:r>
      <w:r w:rsidRPr="009D4ECB">
        <w:rPr>
          <w:rFonts w:cstheme="minorHAnsi"/>
        </w:rPr>
        <w:t>Gyn</w:t>
      </w:r>
      <w:r w:rsidR="00026089">
        <w:rPr>
          <w:rFonts w:cstheme="minorHAnsi"/>
        </w:rPr>
        <w:t>a</w:t>
      </w:r>
      <w:r w:rsidRPr="009D4ECB">
        <w:rPr>
          <w:rFonts w:cstheme="minorHAnsi"/>
        </w:rPr>
        <w:t>ecology, RBWH</w:t>
      </w:r>
    </w:p>
    <w:p w14:paraId="6F63339D" w14:textId="77777777" w:rsidR="001A150F" w:rsidRPr="009D4ECB" w:rsidRDefault="001A150F" w:rsidP="001A150F">
      <w:pPr>
        <w:spacing w:line="360" w:lineRule="auto"/>
        <w:jc w:val="both"/>
        <w:rPr>
          <w:rFonts w:cstheme="minorHAnsi"/>
        </w:rPr>
      </w:pPr>
      <w:r w:rsidRPr="009D4ECB">
        <w:rPr>
          <w:rFonts w:cstheme="minorHAnsi"/>
        </w:rPr>
        <w:t>Responsible for the collection of surgical tissue and analysis.</w:t>
      </w:r>
    </w:p>
    <w:p w14:paraId="4BC013EE" w14:textId="77777777" w:rsidR="001A150F" w:rsidRPr="009D4ECB" w:rsidRDefault="001A150F" w:rsidP="001A150F">
      <w:pPr>
        <w:spacing w:line="360" w:lineRule="auto"/>
        <w:jc w:val="both"/>
        <w:rPr>
          <w:rFonts w:cstheme="minorHAnsi"/>
        </w:rPr>
      </w:pPr>
    </w:p>
    <w:p w14:paraId="22C98215" w14:textId="77777777" w:rsidR="001A150F" w:rsidRPr="009D4ECB" w:rsidRDefault="001A150F" w:rsidP="001A150F">
      <w:pPr>
        <w:spacing w:line="360" w:lineRule="auto"/>
        <w:jc w:val="both"/>
        <w:rPr>
          <w:rFonts w:cstheme="minorHAnsi"/>
        </w:rPr>
      </w:pPr>
      <w:r w:rsidRPr="009D4ECB">
        <w:rPr>
          <w:rFonts w:cstheme="minorHAnsi"/>
        </w:rPr>
        <w:t>Dr Matthew Smith</w:t>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t>Investigator</w:t>
      </w:r>
    </w:p>
    <w:p w14:paraId="27901355" w14:textId="67ED1438" w:rsidR="001A150F" w:rsidRPr="009D4ECB" w:rsidRDefault="001A150F" w:rsidP="001A150F">
      <w:pPr>
        <w:pStyle w:val="ListParagraph"/>
        <w:numPr>
          <w:ilvl w:val="0"/>
          <w:numId w:val="10"/>
        </w:numPr>
        <w:spacing w:line="360" w:lineRule="auto"/>
        <w:jc w:val="both"/>
        <w:rPr>
          <w:rFonts w:cstheme="minorHAnsi"/>
        </w:rPr>
      </w:pPr>
      <w:r w:rsidRPr="009D4ECB">
        <w:rPr>
          <w:rFonts w:cstheme="minorHAnsi"/>
        </w:rPr>
        <w:t xml:space="preserve">Staff Gynaecologist, Department of </w:t>
      </w:r>
      <w:r w:rsidR="00EC10EA">
        <w:rPr>
          <w:rFonts w:cstheme="minorHAnsi"/>
        </w:rPr>
        <w:t xml:space="preserve">Obstetrics &amp; </w:t>
      </w:r>
      <w:r w:rsidRPr="009D4ECB">
        <w:rPr>
          <w:rFonts w:cstheme="minorHAnsi"/>
        </w:rPr>
        <w:t>Gyn</w:t>
      </w:r>
      <w:r w:rsidR="00026089">
        <w:rPr>
          <w:rFonts w:cstheme="minorHAnsi"/>
        </w:rPr>
        <w:t>a</w:t>
      </w:r>
      <w:r w:rsidRPr="009D4ECB">
        <w:rPr>
          <w:rFonts w:cstheme="minorHAnsi"/>
        </w:rPr>
        <w:t>ecology, RBWH</w:t>
      </w:r>
    </w:p>
    <w:p w14:paraId="5D426417" w14:textId="77777777" w:rsidR="001A150F" w:rsidRPr="009D4ECB" w:rsidRDefault="001A150F" w:rsidP="001A150F">
      <w:pPr>
        <w:spacing w:line="360" w:lineRule="auto"/>
        <w:jc w:val="both"/>
        <w:rPr>
          <w:rFonts w:cstheme="minorHAnsi"/>
        </w:rPr>
      </w:pPr>
      <w:r w:rsidRPr="009D4ECB">
        <w:rPr>
          <w:rFonts w:cstheme="minorHAnsi"/>
        </w:rPr>
        <w:lastRenderedPageBreak/>
        <w:t>Responsible for the collection of surgical tissue and analysis.</w:t>
      </w:r>
    </w:p>
    <w:p w14:paraId="5706B9BE" w14:textId="77777777" w:rsidR="001A150F" w:rsidRPr="009D4ECB" w:rsidRDefault="001A150F" w:rsidP="001A150F">
      <w:pPr>
        <w:spacing w:line="360" w:lineRule="auto"/>
        <w:jc w:val="both"/>
        <w:rPr>
          <w:rFonts w:cstheme="minorHAnsi"/>
          <w:u w:val="single"/>
        </w:rPr>
      </w:pPr>
    </w:p>
    <w:p w14:paraId="6D5D3786" w14:textId="77777777" w:rsidR="00EC10EA" w:rsidRDefault="00EC10EA" w:rsidP="001A150F">
      <w:pPr>
        <w:spacing w:line="360" w:lineRule="auto"/>
        <w:jc w:val="both"/>
        <w:rPr>
          <w:rFonts w:cstheme="minorHAnsi"/>
          <w:u w:val="single"/>
        </w:rPr>
      </w:pPr>
    </w:p>
    <w:p w14:paraId="14DCC68C" w14:textId="77777777" w:rsidR="00EC10EA" w:rsidRDefault="00EC10EA" w:rsidP="001A150F">
      <w:pPr>
        <w:spacing w:line="360" w:lineRule="auto"/>
        <w:jc w:val="both"/>
        <w:rPr>
          <w:rFonts w:cstheme="minorHAnsi"/>
          <w:u w:val="single"/>
        </w:rPr>
      </w:pPr>
    </w:p>
    <w:p w14:paraId="3810A3BD" w14:textId="2C27FB34" w:rsidR="001A150F" w:rsidRPr="009D4ECB" w:rsidRDefault="001A150F" w:rsidP="001A150F">
      <w:pPr>
        <w:spacing w:line="360" w:lineRule="auto"/>
        <w:jc w:val="both"/>
        <w:rPr>
          <w:rFonts w:cstheme="minorHAnsi"/>
          <w:u w:val="single"/>
        </w:rPr>
      </w:pPr>
      <w:r w:rsidRPr="009D4ECB">
        <w:rPr>
          <w:rFonts w:cstheme="minorHAnsi"/>
          <w:u w:val="single"/>
        </w:rPr>
        <w:t>Institute for Molecular Bioscience, University of Queensland - Brisbane, Australia:</w:t>
      </w:r>
    </w:p>
    <w:p w14:paraId="71664AD8" w14:textId="77777777" w:rsidR="001A150F" w:rsidRPr="009D4ECB" w:rsidRDefault="001A150F" w:rsidP="001A150F">
      <w:pPr>
        <w:spacing w:line="360" w:lineRule="auto"/>
        <w:jc w:val="both"/>
        <w:rPr>
          <w:rFonts w:cstheme="minorHAnsi"/>
        </w:rPr>
      </w:pPr>
    </w:p>
    <w:p w14:paraId="7C5241B7" w14:textId="3BD2C00C" w:rsidR="001A150F" w:rsidRPr="009D4ECB" w:rsidRDefault="001A150F" w:rsidP="001A150F">
      <w:pPr>
        <w:spacing w:line="360" w:lineRule="auto"/>
        <w:jc w:val="both"/>
        <w:rPr>
          <w:rFonts w:cstheme="minorHAnsi"/>
        </w:rPr>
      </w:pPr>
      <w:r w:rsidRPr="009D4ECB">
        <w:rPr>
          <w:rFonts w:cstheme="minorHAnsi"/>
        </w:rPr>
        <w:t>Prof</w:t>
      </w:r>
      <w:r w:rsidR="00860B93">
        <w:rPr>
          <w:rFonts w:cstheme="minorHAnsi"/>
        </w:rPr>
        <w:t>essor</w:t>
      </w:r>
      <w:r w:rsidRPr="009D4ECB">
        <w:rPr>
          <w:rFonts w:cstheme="minorHAnsi"/>
        </w:rPr>
        <w:t xml:space="preserve"> Grant Montgomery</w:t>
      </w:r>
      <w:r w:rsidR="00927C91">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t>Chief Investigator</w:t>
      </w:r>
    </w:p>
    <w:p w14:paraId="7AB0166B" w14:textId="77777777" w:rsidR="001A150F" w:rsidRPr="009D4ECB" w:rsidRDefault="001A150F" w:rsidP="001A150F">
      <w:pPr>
        <w:pStyle w:val="ListParagraph"/>
        <w:numPr>
          <w:ilvl w:val="0"/>
          <w:numId w:val="10"/>
        </w:numPr>
        <w:spacing w:line="360" w:lineRule="auto"/>
        <w:jc w:val="both"/>
        <w:rPr>
          <w:rFonts w:cstheme="minorHAnsi"/>
        </w:rPr>
      </w:pPr>
      <w:r w:rsidRPr="009D4ECB">
        <w:rPr>
          <w:rFonts w:cstheme="minorHAnsi"/>
        </w:rPr>
        <w:t>Group Leader</w:t>
      </w:r>
    </w:p>
    <w:p w14:paraId="5058FA56" w14:textId="77777777" w:rsidR="001A150F" w:rsidRPr="009D4ECB" w:rsidRDefault="001A150F" w:rsidP="001A150F">
      <w:pPr>
        <w:spacing w:line="360" w:lineRule="auto"/>
        <w:jc w:val="both"/>
        <w:rPr>
          <w:rFonts w:cstheme="minorHAnsi"/>
        </w:rPr>
      </w:pPr>
      <w:r w:rsidRPr="009D4ECB">
        <w:rPr>
          <w:rFonts w:cstheme="minorHAnsi"/>
        </w:rPr>
        <w:t>Responsible for tissue processing, data collection and analysis and regulatory compliance at UQ site.</w:t>
      </w:r>
    </w:p>
    <w:p w14:paraId="00888BA4" w14:textId="77777777" w:rsidR="001A150F" w:rsidRPr="009D4ECB" w:rsidRDefault="001A150F" w:rsidP="001A150F">
      <w:pPr>
        <w:spacing w:line="360" w:lineRule="auto"/>
        <w:jc w:val="both"/>
        <w:rPr>
          <w:rFonts w:cstheme="minorHAnsi"/>
        </w:rPr>
      </w:pPr>
    </w:p>
    <w:p w14:paraId="1161B041" w14:textId="4453B596" w:rsidR="001A150F" w:rsidRPr="009D4ECB" w:rsidRDefault="001A150F" w:rsidP="001A150F">
      <w:pPr>
        <w:spacing w:line="360" w:lineRule="auto"/>
        <w:jc w:val="both"/>
        <w:rPr>
          <w:rFonts w:cstheme="minorHAnsi"/>
        </w:rPr>
      </w:pPr>
      <w:r w:rsidRPr="009D4ECB">
        <w:rPr>
          <w:rFonts w:cstheme="minorHAnsi"/>
        </w:rPr>
        <w:t>Dr Brett McKinnon</w:t>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t>Investigator</w:t>
      </w:r>
    </w:p>
    <w:p w14:paraId="6BB35E64" w14:textId="77777777" w:rsidR="001A150F" w:rsidRPr="009D4ECB" w:rsidRDefault="001A150F" w:rsidP="001A150F">
      <w:pPr>
        <w:pStyle w:val="ListParagraph"/>
        <w:numPr>
          <w:ilvl w:val="0"/>
          <w:numId w:val="10"/>
        </w:numPr>
        <w:spacing w:line="360" w:lineRule="auto"/>
        <w:jc w:val="both"/>
        <w:rPr>
          <w:rFonts w:cstheme="minorHAnsi"/>
        </w:rPr>
      </w:pPr>
      <w:r w:rsidRPr="009D4ECB">
        <w:rPr>
          <w:rFonts w:cstheme="minorHAnsi"/>
        </w:rPr>
        <w:t>Visiting Academic</w:t>
      </w:r>
    </w:p>
    <w:p w14:paraId="5B39112F" w14:textId="77777777" w:rsidR="001A150F" w:rsidRPr="009D4ECB" w:rsidRDefault="001A150F" w:rsidP="001A150F">
      <w:pPr>
        <w:spacing w:line="360" w:lineRule="auto"/>
        <w:jc w:val="both"/>
        <w:rPr>
          <w:rFonts w:cstheme="minorHAnsi"/>
        </w:rPr>
      </w:pPr>
      <w:r w:rsidRPr="009D4ECB">
        <w:rPr>
          <w:rFonts w:cstheme="minorHAnsi"/>
        </w:rPr>
        <w:t>Responsible for tissue processing, experimental procedures and data analysis</w:t>
      </w:r>
    </w:p>
    <w:p w14:paraId="37551B0E" w14:textId="77777777" w:rsidR="001A150F" w:rsidRPr="009D4ECB" w:rsidRDefault="001A150F" w:rsidP="001A150F">
      <w:pPr>
        <w:spacing w:line="360" w:lineRule="auto"/>
        <w:jc w:val="both"/>
        <w:rPr>
          <w:rFonts w:cstheme="minorHAnsi"/>
        </w:rPr>
      </w:pPr>
    </w:p>
    <w:p w14:paraId="56FBBFE7" w14:textId="5A6A1FBF" w:rsidR="001A150F" w:rsidRPr="009D4ECB" w:rsidRDefault="001A150F" w:rsidP="001A150F">
      <w:pPr>
        <w:spacing w:line="360" w:lineRule="auto"/>
        <w:jc w:val="both"/>
        <w:rPr>
          <w:rFonts w:cstheme="minorHAnsi"/>
        </w:rPr>
      </w:pPr>
      <w:r w:rsidRPr="009D4ECB">
        <w:rPr>
          <w:rFonts w:cstheme="minorHAnsi"/>
        </w:rPr>
        <w:t>Dr Sally Mortlock</w:t>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t>Investigator</w:t>
      </w:r>
    </w:p>
    <w:p w14:paraId="12FDD644" w14:textId="77777777" w:rsidR="001A150F" w:rsidRPr="009D4ECB" w:rsidRDefault="001A150F" w:rsidP="001A150F">
      <w:pPr>
        <w:pStyle w:val="ListParagraph"/>
        <w:numPr>
          <w:ilvl w:val="0"/>
          <w:numId w:val="10"/>
        </w:numPr>
        <w:spacing w:line="360" w:lineRule="auto"/>
        <w:jc w:val="both"/>
        <w:rPr>
          <w:rFonts w:cstheme="minorHAnsi"/>
        </w:rPr>
      </w:pPr>
      <w:r w:rsidRPr="009D4ECB">
        <w:rPr>
          <w:rFonts w:cstheme="minorHAnsi"/>
        </w:rPr>
        <w:t>Postdoctoral Researcher</w:t>
      </w:r>
    </w:p>
    <w:p w14:paraId="2F119DE9" w14:textId="77777777" w:rsidR="001A150F" w:rsidRPr="009D4ECB" w:rsidRDefault="001A150F" w:rsidP="001A150F">
      <w:pPr>
        <w:spacing w:line="360" w:lineRule="auto"/>
        <w:jc w:val="both"/>
        <w:rPr>
          <w:rFonts w:cstheme="minorHAnsi"/>
        </w:rPr>
      </w:pPr>
      <w:r w:rsidRPr="009D4ECB">
        <w:rPr>
          <w:rFonts w:cstheme="minorHAnsi"/>
        </w:rPr>
        <w:t>Responsible for Data processing and analysis</w:t>
      </w:r>
    </w:p>
    <w:p w14:paraId="51E3B7C1" w14:textId="77777777" w:rsidR="001A150F" w:rsidRPr="009D4ECB" w:rsidRDefault="001A150F" w:rsidP="001A150F">
      <w:pPr>
        <w:spacing w:line="360" w:lineRule="auto"/>
        <w:jc w:val="both"/>
        <w:rPr>
          <w:rFonts w:cstheme="minorHAnsi"/>
        </w:rPr>
      </w:pPr>
    </w:p>
    <w:p w14:paraId="280D453A" w14:textId="3450BD93" w:rsidR="001A150F" w:rsidRPr="009D4ECB" w:rsidRDefault="001A150F" w:rsidP="001A150F">
      <w:pPr>
        <w:spacing w:line="360" w:lineRule="auto"/>
        <w:jc w:val="both"/>
        <w:rPr>
          <w:rFonts w:cstheme="minorHAnsi"/>
        </w:rPr>
      </w:pPr>
      <w:r w:rsidRPr="009D4ECB">
        <w:rPr>
          <w:rFonts w:cstheme="minorHAnsi"/>
        </w:rPr>
        <w:t>Joanna Crawford</w:t>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t>Investigator</w:t>
      </w:r>
    </w:p>
    <w:p w14:paraId="20257AF1" w14:textId="77777777" w:rsidR="001A150F" w:rsidRPr="009D4ECB" w:rsidRDefault="001A150F" w:rsidP="001A150F">
      <w:pPr>
        <w:pStyle w:val="ListParagraph"/>
        <w:numPr>
          <w:ilvl w:val="0"/>
          <w:numId w:val="10"/>
        </w:numPr>
        <w:spacing w:line="360" w:lineRule="auto"/>
        <w:jc w:val="both"/>
        <w:rPr>
          <w:rFonts w:cstheme="minorHAnsi"/>
        </w:rPr>
      </w:pPr>
      <w:r w:rsidRPr="009D4ECB">
        <w:rPr>
          <w:rFonts w:cstheme="minorHAnsi"/>
        </w:rPr>
        <w:t>Lab Manager</w:t>
      </w:r>
    </w:p>
    <w:p w14:paraId="58EA4438" w14:textId="782217F6" w:rsidR="001A150F" w:rsidRDefault="001A150F" w:rsidP="001A150F">
      <w:pPr>
        <w:spacing w:line="360" w:lineRule="auto"/>
        <w:jc w:val="both"/>
        <w:rPr>
          <w:rFonts w:cstheme="minorHAnsi"/>
        </w:rPr>
      </w:pPr>
      <w:r w:rsidRPr="009D4ECB">
        <w:rPr>
          <w:rFonts w:cstheme="minorHAnsi"/>
        </w:rPr>
        <w:t>Supervision of tissue processing, experimental procedures and data production</w:t>
      </w:r>
    </w:p>
    <w:p w14:paraId="4EFE2E14" w14:textId="083A9CE5" w:rsidR="00330811" w:rsidRDefault="00330811" w:rsidP="001A150F">
      <w:pPr>
        <w:spacing w:line="360" w:lineRule="auto"/>
        <w:jc w:val="both"/>
        <w:rPr>
          <w:rFonts w:cstheme="minorHAnsi"/>
        </w:rPr>
      </w:pPr>
    </w:p>
    <w:p w14:paraId="2E186CBC" w14:textId="3D7BA5A5" w:rsidR="000352E7" w:rsidRDefault="0008497F" w:rsidP="001A150F">
      <w:pPr>
        <w:spacing w:line="360" w:lineRule="auto"/>
        <w:jc w:val="both"/>
        <w:rPr>
          <w:rFonts w:cstheme="minorHAnsi"/>
        </w:rPr>
      </w:pPr>
      <w:r>
        <w:rPr>
          <w:rFonts w:cstheme="minorHAnsi"/>
        </w:rPr>
        <w:t>Dr Quan Nguyen</w:t>
      </w:r>
    </w:p>
    <w:p w14:paraId="4B8E7B90" w14:textId="25D11886" w:rsidR="0008497F" w:rsidRDefault="0008497F" w:rsidP="0008497F">
      <w:pPr>
        <w:pStyle w:val="ListParagraph"/>
        <w:numPr>
          <w:ilvl w:val="0"/>
          <w:numId w:val="20"/>
        </w:numPr>
        <w:spacing w:line="360" w:lineRule="auto"/>
        <w:jc w:val="both"/>
        <w:rPr>
          <w:rFonts w:cstheme="minorHAnsi"/>
        </w:rPr>
      </w:pPr>
      <w:r>
        <w:rPr>
          <w:rFonts w:cstheme="minorHAnsi"/>
        </w:rPr>
        <w:t>Group leader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Investigator</w:t>
      </w:r>
    </w:p>
    <w:p w14:paraId="61A68E8A" w14:textId="1F340173" w:rsidR="0008497F" w:rsidRPr="00747174" w:rsidRDefault="0008497F" w:rsidP="00747174">
      <w:pPr>
        <w:spacing w:line="360" w:lineRule="auto"/>
        <w:jc w:val="both"/>
        <w:rPr>
          <w:rFonts w:cstheme="minorHAnsi"/>
        </w:rPr>
      </w:pPr>
      <w:r>
        <w:rPr>
          <w:rFonts w:cstheme="minorHAnsi"/>
        </w:rPr>
        <w:t>Supervision and analysis of transcriptomic data</w:t>
      </w:r>
    </w:p>
    <w:p w14:paraId="5ACC2126" w14:textId="77777777" w:rsidR="000352E7" w:rsidRDefault="000352E7" w:rsidP="001A150F">
      <w:pPr>
        <w:spacing w:line="360" w:lineRule="auto"/>
        <w:jc w:val="both"/>
        <w:rPr>
          <w:rFonts w:cstheme="minorHAnsi"/>
        </w:rPr>
      </w:pPr>
    </w:p>
    <w:p w14:paraId="4BA1B8AF" w14:textId="7A1034F2" w:rsidR="00330811" w:rsidRDefault="00E5079D" w:rsidP="001A150F">
      <w:pPr>
        <w:spacing w:line="360" w:lineRule="auto"/>
        <w:jc w:val="both"/>
        <w:rPr>
          <w:rFonts w:cstheme="minorHAnsi"/>
        </w:rPr>
      </w:pPr>
      <w:r>
        <w:rPr>
          <w:rFonts w:cstheme="minorHAnsi"/>
        </w:rPr>
        <w:t>Sugarniya Subramaniam</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Investigator</w:t>
      </w:r>
    </w:p>
    <w:p w14:paraId="28BE788A" w14:textId="70531B4A" w:rsidR="00E5079D" w:rsidRDefault="00E5079D" w:rsidP="00E5079D">
      <w:pPr>
        <w:pStyle w:val="ListParagraph"/>
        <w:numPr>
          <w:ilvl w:val="0"/>
          <w:numId w:val="19"/>
        </w:numPr>
        <w:spacing w:line="360" w:lineRule="auto"/>
        <w:jc w:val="both"/>
        <w:rPr>
          <w:rFonts w:cstheme="minorHAnsi"/>
        </w:rPr>
      </w:pPr>
      <w:r>
        <w:rPr>
          <w:rFonts w:cstheme="minorHAnsi"/>
        </w:rPr>
        <w:t>Research technician</w:t>
      </w:r>
    </w:p>
    <w:p w14:paraId="3F4ADA06" w14:textId="0A5DB494" w:rsidR="00936D44" w:rsidRDefault="00936D44" w:rsidP="00936D44">
      <w:pPr>
        <w:spacing w:line="360" w:lineRule="auto"/>
        <w:jc w:val="both"/>
        <w:rPr>
          <w:rFonts w:cstheme="minorHAnsi"/>
        </w:rPr>
      </w:pPr>
      <w:r>
        <w:rPr>
          <w:rFonts w:cstheme="minorHAnsi"/>
        </w:rPr>
        <w:t>Tissue processing and experimental procedures</w:t>
      </w:r>
    </w:p>
    <w:p w14:paraId="47E53595" w14:textId="3F45683A" w:rsidR="00936D44" w:rsidRDefault="00936D44" w:rsidP="00936D44">
      <w:pPr>
        <w:spacing w:line="360" w:lineRule="auto"/>
        <w:jc w:val="both"/>
        <w:rPr>
          <w:rFonts w:cstheme="minorHAnsi"/>
        </w:rPr>
      </w:pPr>
    </w:p>
    <w:p w14:paraId="1F4BCE67" w14:textId="0A6EED46" w:rsidR="00CF23DF" w:rsidRDefault="00936D44" w:rsidP="00936D44">
      <w:pPr>
        <w:spacing w:line="360" w:lineRule="auto"/>
        <w:jc w:val="both"/>
        <w:rPr>
          <w:rFonts w:cstheme="minorHAnsi"/>
        </w:rPr>
      </w:pPr>
      <w:r>
        <w:rPr>
          <w:rFonts w:cstheme="minorHAnsi"/>
        </w:rPr>
        <w:lastRenderedPageBreak/>
        <w:t>Lauren Walkley</w:t>
      </w:r>
      <w:r w:rsidR="00CF23DF">
        <w:rPr>
          <w:rFonts w:cstheme="minorHAnsi"/>
        </w:rPr>
        <w:tab/>
      </w:r>
      <w:r w:rsidR="00CF23DF">
        <w:rPr>
          <w:rFonts w:cstheme="minorHAnsi"/>
        </w:rPr>
        <w:tab/>
      </w:r>
      <w:r w:rsidR="00CF23DF">
        <w:rPr>
          <w:rFonts w:cstheme="minorHAnsi"/>
        </w:rPr>
        <w:tab/>
      </w:r>
      <w:r w:rsidR="00CF23DF">
        <w:rPr>
          <w:rFonts w:cstheme="minorHAnsi"/>
        </w:rPr>
        <w:tab/>
      </w:r>
      <w:r w:rsidR="00CF23DF">
        <w:rPr>
          <w:rFonts w:cstheme="minorHAnsi"/>
        </w:rPr>
        <w:tab/>
      </w:r>
      <w:r w:rsidR="00CF23DF">
        <w:rPr>
          <w:rFonts w:cstheme="minorHAnsi"/>
        </w:rPr>
        <w:tab/>
      </w:r>
      <w:r w:rsidR="00CF23DF">
        <w:rPr>
          <w:rFonts w:cstheme="minorHAnsi"/>
        </w:rPr>
        <w:tab/>
        <w:t>Investigator</w:t>
      </w:r>
    </w:p>
    <w:p w14:paraId="5C914F86" w14:textId="42765B08" w:rsidR="00CF23DF" w:rsidRPr="00747174" w:rsidRDefault="00CF23DF" w:rsidP="00123E3D">
      <w:pPr>
        <w:pStyle w:val="ListParagraph"/>
        <w:numPr>
          <w:ilvl w:val="0"/>
          <w:numId w:val="19"/>
        </w:numPr>
        <w:spacing w:line="360" w:lineRule="auto"/>
        <w:jc w:val="both"/>
        <w:rPr>
          <w:rFonts w:cstheme="minorHAnsi"/>
        </w:rPr>
      </w:pPr>
      <w:r>
        <w:rPr>
          <w:rFonts w:cstheme="minorHAnsi"/>
        </w:rPr>
        <w:t>Master’s student</w:t>
      </w:r>
    </w:p>
    <w:p w14:paraId="2E47FBED" w14:textId="0061DFAA" w:rsidR="001A150F" w:rsidRDefault="001B1883" w:rsidP="001A150F">
      <w:pPr>
        <w:spacing w:line="360" w:lineRule="auto"/>
        <w:jc w:val="both"/>
        <w:rPr>
          <w:rFonts w:cstheme="minorHAnsi"/>
        </w:rPr>
      </w:pPr>
      <w:r>
        <w:rPr>
          <w:rFonts w:cstheme="minorHAnsi"/>
        </w:rPr>
        <w:t>Tissue processing and experimental procedures</w:t>
      </w:r>
    </w:p>
    <w:p w14:paraId="45CE3780" w14:textId="77777777" w:rsidR="001B1883" w:rsidRPr="009D4ECB" w:rsidRDefault="001B1883" w:rsidP="001A150F">
      <w:pPr>
        <w:spacing w:line="360" w:lineRule="auto"/>
        <w:jc w:val="both"/>
        <w:rPr>
          <w:rFonts w:cstheme="minorHAnsi"/>
        </w:rPr>
      </w:pPr>
    </w:p>
    <w:p w14:paraId="1A9875F0" w14:textId="77777777" w:rsidR="001A150F" w:rsidRPr="009D4ECB" w:rsidRDefault="001A150F" w:rsidP="001A150F">
      <w:pPr>
        <w:spacing w:line="360" w:lineRule="auto"/>
        <w:jc w:val="both"/>
        <w:rPr>
          <w:rFonts w:cstheme="minorHAnsi"/>
          <w:u w:val="single"/>
        </w:rPr>
      </w:pPr>
      <w:r w:rsidRPr="009D4ECB">
        <w:rPr>
          <w:rFonts w:cstheme="minorHAnsi"/>
          <w:u w:val="single"/>
        </w:rPr>
        <w:t>University of Queensland Centre for Clinical Research (UQCCR) – Brisbane, Australia</w:t>
      </w:r>
    </w:p>
    <w:p w14:paraId="65F12C8F" w14:textId="77777777" w:rsidR="001A150F" w:rsidRPr="009D4ECB" w:rsidRDefault="001A150F" w:rsidP="001A150F">
      <w:pPr>
        <w:spacing w:line="360" w:lineRule="auto"/>
        <w:jc w:val="both"/>
        <w:rPr>
          <w:rFonts w:cstheme="minorHAnsi"/>
          <w:u w:val="single"/>
        </w:rPr>
      </w:pPr>
    </w:p>
    <w:p w14:paraId="704768E0" w14:textId="77777777" w:rsidR="001A150F" w:rsidRPr="009D4ECB" w:rsidRDefault="001A150F" w:rsidP="001A150F">
      <w:pPr>
        <w:spacing w:line="360" w:lineRule="auto"/>
        <w:jc w:val="both"/>
        <w:rPr>
          <w:rFonts w:cstheme="minorHAnsi"/>
        </w:rPr>
      </w:pPr>
      <w:r w:rsidRPr="009D4ECB">
        <w:rPr>
          <w:rFonts w:cstheme="minorHAnsi"/>
        </w:rPr>
        <w:t>Professor Hayden Homer</w:t>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r>
      <w:r w:rsidRPr="009D4ECB">
        <w:rPr>
          <w:rFonts w:cstheme="minorHAnsi"/>
        </w:rPr>
        <w:tab/>
        <w:t>Investigator</w:t>
      </w:r>
    </w:p>
    <w:p w14:paraId="7E8F4E09" w14:textId="77777777" w:rsidR="001A150F" w:rsidRPr="009D4ECB" w:rsidRDefault="001A150F" w:rsidP="001A150F">
      <w:pPr>
        <w:pStyle w:val="ListParagraph"/>
        <w:numPr>
          <w:ilvl w:val="0"/>
          <w:numId w:val="10"/>
        </w:numPr>
        <w:spacing w:line="360" w:lineRule="auto"/>
        <w:jc w:val="both"/>
        <w:rPr>
          <w:rFonts w:cstheme="minorHAnsi"/>
        </w:rPr>
      </w:pPr>
      <w:r w:rsidRPr="009D4ECB">
        <w:rPr>
          <w:rFonts w:cstheme="minorHAnsi"/>
        </w:rPr>
        <w:t>Christopher Chen Chair in Reproductive Medicine</w:t>
      </w:r>
    </w:p>
    <w:p w14:paraId="5AB1A86D" w14:textId="77777777" w:rsidR="001A150F" w:rsidRPr="009D4ECB" w:rsidRDefault="001A150F" w:rsidP="001A150F">
      <w:pPr>
        <w:spacing w:line="360" w:lineRule="auto"/>
        <w:jc w:val="both"/>
        <w:rPr>
          <w:rFonts w:cstheme="minorHAnsi"/>
        </w:rPr>
      </w:pPr>
      <w:r w:rsidRPr="009D4ECB">
        <w:rPr>
          <w:rFonts w:cstheme="minorHAnsi"/>
        </w:rPr>
        <w:t xml:space="preserve">Will assist in sample processing and storage at the </w:t>
      </w:r>
      <w:r w:rsidRPr="00EC10EA">
        <w:rPr>
          <w:rFonts w:cstheme="minorHAnsi"/>
        </w:rPr>
        <w:t xml:space="preserve">University of Queensland Centre for Clinical Research (UQCCR) </w:t>
      </w:r>
      <w:r w:rsidRPr="009D4ECB">
        <w:rPr>
          <w:rFonts w:cstheme="minorHAnsi"/>
        </w:rPr>
        <w:t>site</w:t>
      </w:r>
    </w:p>
    <w:p w14:paraId="6C9752DC" w14:textId="77777777" w:rsidR="001A150F" w:rsidRPr="009D4ECB" w:rsidRDefault="001A150F" w:rsidP="001A150F">
      <w:pPr>
        <w:spacing w:line="360" w:lineRule="auto"/>
        <w:jc w:val="both"/>
        <w:rPr>
          <w:rFonts w:cstheme="minorHAnsi"/>
        </w:rPr>
      </w:pPr>
    </w:p>
    <w:p w14:paraId="0452A608" w14:textId="18858C6B" w:rsidR="001A150F" w:rsidRPr="009D4ECB" w:rsidRDefault="001A150F" w:rsidP="001A150F">
      <w:pPr>
        <w:spacing w:line="360" w:lineRule="auto"/>
        <w:jc w:val="both"/>
        <w:rPr>
          <w:rFonts w:cstheme="minorHAnsi"/>
          <w:u w:val="single"/>
        </w:rPr>
      </w:pPr>
      <w:r w:rsidRPr="009D4ECB">
        <w:rPr>
          <w:rFonts w:cstheme="minorHAnsi"/>
          <w:u w:val="single"/>
        </w:rPr>
        <w:t>Pathology Queensland Royal Brisbane and Women’s Hospital – Brisbane, Australia</w:t>
      </w:r>
    </w:p>
    <w:p w14:paraId="71B827CB" w14:textId="74B9955D" w:rsidR="001A150F" w:rsidRPr="009D4ECB" w:rsidRDefault="001A150F" w:rsidP="001A150F">
      <w:pPr>
        <w:spacing w:line="360" w:lineRule="auto"/>
        <w:jc w:val="both"/>
        <w:rPr>
          <w:rFonts w:cstheme="minorHAnsi"/>
        </w:rPr>
      </w:pPr>
    </w:p>
    <w:p w14:paraId="40DB7B00" w14:textId="0EA40CF2" w:rsidR="001A150F" w:rsidRDefault="00927C91" w:rsidP="00EC10EA">
      <w:pPr>
        <w:spacing w:line="360" w:lineRule="auto"/>
        <w:jc w:val="both"/>
        <w:rPr>
          <w:rFonts w:cstheme="minorHAnsi"/>
        </w:rPr>
      </w:pPr>
      <w:r>
        <w:rPr>
          <w:rFonts w:cstheme="minorHAnsi"/>
        </w:rPr>
        <w:t xml:space="preserve">Associate Professor </w:t>
      </w:r>
      <w:r w:rsidR="001A150F" w:rsidRPr="00927C91">
        <w:rPr>
          <w:rFonts w:cstheme="minorHAnsi"/>
        </w:rPr>
        <w:t>Margaret Cummings</w:t>
      </w:r>
      <w:r w:rsidR="001A150F" w:rsidRPr="00927C91">
        <w:rPr>
          <w:rFonts w:cstheme="minorHAnsi"/>
        </w:rPr>
        <w:tab/>
      </w:r>
      <w:r w:rsidR="001A150F" w:rsidRPr="00927C91">
        <w:rPr>
          <w:rFonts w:cstheme="minorHAnsi"/>
        </w:rPr>
        <w:tab/>
      </w:r>
      <w:r w:rsidR="001A150F" w:rsidRPr="00927C91">
        <w:rPr>
          <w:rFonts w:cstheme="minorHAnsi"/>
        </w:rPr>
        <w:tab/>
      </w:r>
      <w:r w:rsidR="001A150F" w:rsidRPr="00927C91">
        <w:rPr>
          <w:rFonts w:cstheme="minorHAnsi"/>
        </w:rPr>
        <w:tab/>
        <w:t>Investigator</w:t>
      </w:r>
    </w:p>
    <w:p w14:paraId="48D0607C" w14:textId="27E8D517" w:rsidR="00927C91" w:rsidRPr="00927C91" w:rsidRDefault="00927C91" w:rsidP="00927C91">
      <w:pPr>
        <w:pStyle w:val="ListParagraph"/>
        <w:numPr>
          <w:ilvl w:val="0"/>
          <w:numId w:val="10"/>
        </w:numPr>
        <w:spacing w:line="360" w:lineRule="auto"/>
        <w:jc w:val="both"/>
        <w:rPr>
          <w:rFonts w:cstheme="minorHAnsi"/>
        </w:rPr>
      </w:pPr>
      <w:r>
        <w:rPr>
          <w:rFonts w:cstheme="minorHAnsi"/>
        </w:rPr>
        <w:t>Pathologist</w:t>
      </w:r>
    </w:p>
    <w:p w14:paraId="3F0A8A57" w14:textId="4DC2193D" w:rsidR="001A150F" w:rsidRDefault="001A150F" w:rsidP="001A150F">
      <w:pPr>
        <w:spacing w:line="360" w:lineRule="auto"/>
        <w:jc w:val="both"/>
        <w:rPr>
          <w:rFonts w:cstheme="minorHAnsi"/>
        </w:rPr>
      </w:pPr>
      <w:r w:rsidRPr="009D4ECB">
        <w:rPr>
          <w:rFonts w:cstheme="minorHAnsi"/>
        </w:rPr>
        <w:t>Perform or supervise analysis of both eutopic and ectopic tissue</w:t>
      </w:r>
    </w:p>
    <w:p w14:paraId="2A4F1E77" w14:textId="385084E3" w:rsidR="00BA46C2" w:rsidRDefault="00BA46C2" w:rsidP="001A150F">
      <w:pPr>
        <w:spacing w:line="360" w:lineRule="auto"/>
        <w:jc w:val="both"/>
        <w:rPr>
          <w:rFonts w:cstheme="minorHAnsi"/>
        </w:rPr>
      </w:pPr>
    </w:p>
    <w:p w14:paraId="0406C126" w14:textId="7A50CAEF" w:rsidR="00BA46C2" w:rsidRPr="00123E3D" w:rsidRDefault="00BA46C2" w:rsidP="001A150F">
      <w:pPr>
        <w:spacing w:line="360" w:lineRule="auto"/>
        <w:jc w:val="both"/>
        <w:rPr>
          <w:rFonts w:cstheme="minorHAnsi"/>
          <w:u w:val="single"/>
        </w:rPr>
      </w:pPr>
      <w:r w:rsidRPr="00123E3D">
        <w:rPr>
          <w:rFonts w:cstheme="minorHAnsi"/>
          <w:u w:val="single"/>
        </w:rPr>
        <w:t>Genome Innovation Hub, University of Queensland – Brisbane, Australia</w:t>
      </w:r>
    </w:p>
    <w:p w14:paraId="7BBD8DD2" w14:textId="77777777" w:rsidR="00CF23DF" w:rsidRDefault="00CF23DF" w:rsidP="001B03F2">
      <w:pPr>
        <w:spacing w:line="360" w:lineRule="auto"/>
        <w:jc w:val="both"/>
        <w:rPr>
          <w:rFonts w:cstheme="minorHAnsi"/>
        </w:rPr>
      </w:pPr>
    </w:p>
    <w:p w14:paraId="27FC016B" w14:textId="396D6DB8" w:rsidR="001B03F2" w:rsidRDefault="001B03F2" w:rsidP="001B03F2">
      <w:pPr>
        <w:spacing w:line="360" w:lineRule="auto"/>
        <w:jc w:val="both"/>
        <w:rPr>
          <w:rFonts w:cstheme="minorHAnsi"/>
        </w:rPr>
      </w:pPr>
      <w:r>
        <w:rPr>
          <w:rFonts w:cstheme="minorHAnsi"/>
        </w:rPr>
        <w:t>Stacey Ander</w:t>
      </w:r>
      <w:r w:rsidR="008712AE">
        <w:rPr>
          <w:rFonts w:cstheme="minorHAnsi"/>
        </w:rPr>
        <w:t>sen</w:t>
      </w:r>
      <w:r w:rsidR="008712AE">
        <w:rPr>
          <w:rFonts w:cstheme="minorHAnsi"/>
        </w:rPr>
        <w:tab/>
      </w:r>
      <w:r w:rsidR="008712AE">
        <w:rPr>
          <w:rFonts w:cstheme="minorHAnsi"/>
        </w:rPr>
        <w:tab/>
      </w:r>
      <w:r w:rsidR="008712AE">
        <w:rPr>
          <w:rFonts w:cstheme="minorHAnsi"/>
        </w:rPr>
        <w:tab/>
      </w:r>
      <w:r w:rsidR="008712AE">
        <w:rPr>
          <w:rFonts w:cstheme="minorHAnsi"/>
        </w:rPr>
        <w:tab/>
      </w:r>
      <w:r w:rsidR="008712AE">
        <w:rPr>
          <w:rFonts w:cstheme="minorHAnsi"/>
        </w:rPr>
        <w:tab/>
      </w:r>
      <w:r w:rsidR="008712AE">
        <w:rPr>
          <w:rFonts w:cstheme="minorHAnsi"/>
        </w:rPr>
        <w:tab/>
      </w:r>
      <w:r w:rsidR="008712AE">
        <w:rPr>
          <w:rFonts w:cstheme="minorHAnsi"/>
        </w:rPr>
        <w:tab/>
      </w:r>
      <w:r w:rsidR="00163653">
        <w:rPr>
          <w:rFonts w:cstheme="minorHAnsi"/>
        </w:rPr>
        <w:t>I</w:t>
      </w:r>
      <w:r w:rsidR="008712AE">
        <w:rPr>
          <w:rFonts w:cstheme="minorHAnsi"/>
        </w:rPr>
        <w:t>nvestigator</w:t>
      </w:r>
    </w:p>
    <w:p w14:paraId="078436CE" w14:textId="105D4658" w:rsidR="008712AE" w:rsidRDefault="008712AE" w:rsidP="008712AE">
      <w:pPr>
        <w:pStyle w:val="ListParagraph"/>
        <w:numPr>
          <w:ilvl w:val="0"/>
          <w:numId w:val="18"/>
        </w:numPr>
        <w:spacing w:line="360" w:lineRule="auto"/>
        <w:jc w:val="both"/>
        <w:rPr>
          <w:rFonts w:cstheme="minorHAnsi"/>
        </w:rPr>
      </w:pPr>
      <w:r>
        <w:rPr>
          <w:rFonts w:cstheme="minorHAnsi"/>
        </w:rPr>
        <w:t>Researcher</w:t>
      </w:r>
    </w:p>
    <w:p w14:paraId="6560648D" w14:textId="5EB324AC" w:rsidR="00CF23DF" w:rsidRDefault="00D52652" w:rsidP="00CF23DF">
      <w:pPr>
        <w:spacing w:line="360" w:lineRule="auto"/>
        <w:jc w:val="both"/>
        <w:rPr>
          <w:rFonts w:cstheme="minorHAnsi"/>
        </w:rPr>
      </w:pPr>
      <w:r>
        <w:rPr>
          <w:rFonts w:cstheme="minorHAnsi"/>
        </w:rPr>
        <w:t>Experimental procedures</w:t>
      </w:r>
    </w:p>
    <w:p w14:paraId="1992D392" w14:textId="77777777" w:rsidR="00D52652" w:rsidRPr="00747174" w:rsidRDefault="00D52652" w:rsidP="00123E3D">
      <w:pPr>
        <w:spacing w:line="360" w:lineRule="auto"/>
        <w:jc w:val="both"/>
        <w:rPr>
          <w:rFonts w:cstheme="minorHAnsi"/>
        </w:rPr>
      </w:pPr>
    </w:p>
    <w:p w14:paraId="1B032277" w14:textId="2A9B4F42" w:rsidR="00D52652" w:rsidRDefault="00D52652" w:rsidP="00D52652">
      <w:pPr>
        <w:spacing w:line="360" w:lineRule="auto"/>
        <w:jc w:val="both"/>
        <w:rPr>
          <w:rFonts w:cstheme="minorHAnsi"/>
        </w:rPr>
      </w:pPr>
      <w:r>
        <w:rPr>
          <w:rFonts w:cstheme="minorHAnsi"/>
        </w:rPr>
        <w:t>Sohye Yoon</w:t>
      </w:r>
      <w:r>
        <w:rPr>
          <w:rFonts w:cstheme="minorHAnsi"/>
        </w:rPr>
        <w:tab/>
      </w:r>
      <w:r>
        <w:rPr>
          <w:rFonts w:cstheme="minorHAnsi"/>
        </w:rPr>
        <w:tab/>
      </w:r>
      <w:r>
        <w:rPr>
          <w:rFonts w:cstheme="minorHAnsi"/>
        </w:rPr>
        <w:tab/>
      </w:r>
      <w:r>
        <w:rPr>
          <w:rFonts w:cstheme="minorHAnsi"/>
        </w:rPr>
        <w:tab/>
      </w:r>
      <w:r>
        <w:rPr>
          <w:rFonts w:cstheme="minorHAnsi"/>
        </w:rPr>
        <w:tab/>
      </w:r>
      <w:r w:rsidR="00163653">
        <w:rPr>
          <w:rFonts w:cstheme="minorHAnsi"/>
        </w:rPr>
        <w:tab/>
      </w:r>
      <w:r>
        <w:rPr>
          <w:rFonts w:cstheme="minorHAnsi"/>
        </w:rPr>
        <w:tab/>
      </w:r>
      <w:r>
        <w:rPr>
          <w:rFonts w:cstheme="minorHAnsi"/>
        </w:rPr>
        <w:tab/>
      </w:r>
      <w:r w:rsidR="00163653">
        <w:rPr>
          <w:rFonts w:cstheme="minorHAnsi"/>
        </w:rPr>
        <w:t>I</w:t>
      </w:r>
      <w:r>
        <w:rPr>
          <w:rFonts w:cstheme="minorHAnsi"/>
        </w:rPr>
        <w:t>nvestigator</w:t>
      </w:r>
    </w:p>
    <w:p w14:paraId="624DE39B" w14:textId="77777777" w:rsidR="00D52652" w:rsidRDefault="00D52652" w:rsidP="00D52652">
      <w:pPr>
        <w:pStyle w:val="ListParagraph"/>
        <w:numPr>
          <w:ilvl w:val="0"/>
          <w:numId w:val="18"/>
        </w:numPr>
        <w:spacing w:line="360" w:lineRule="auto"/>
        <w:jc w:val="both"/>
        <w:rPr>
          <w:rFonts w:cstheme="minorHAnsi"/>
        </w:rPr>
      </w:pPr>
      <w:r>
        <w:rPr>
          <w:rFonts w:cstheme="minorHAnsi"/>
        </w:rPr>
        <w:t>Researcher</w:t>
      </w:r>
    </w:p>
    <w:p w14:paraId="612189DF" w14:textId="77777777" w:rsidR="00D52652" w:rsidRPr="00CC492A" w:rsidRDefault="00D52652" w:rsidP="00D52652">
      <w:pPr>
        <w:spacing w:line="360" w:lineRule="auto"/>
        <w:jc w:val="both"/>
        <w:rPr>
          <w:rFonts w:cstheme="minorHAnsi"/>
        </w:rPr>
      </w:pPr>
      <w:r>
        <w:rPr>
          <w:rFonts w:cstheme="minorHAnsi"/>
        </w:rPr>
        <w:t>Experimental procedures</w:t>
      </w:r>
    </w:p>
    <w:p w14:paraId="66EE7997" w14:textId="0FCA3AC6" w:rsidR="0054489E" w:rsidRDefault="0054489E" w:rsidP="0054489E">
      <w:pPr>
        <w:spacing w:line="360" w:lineRule="auto"/>
        <w:jc w:val="both"/>
        <w:rPr>
          <w:rFonts w:cstheme="minorHAnsi"/>
        </w:rPr>
      </w:pPr>
    </w:p>
    <w:p w14:paraId="3EF794A4" w14:textId="5F7C0236" w:rsidR="00D52652" w:rsidRDefault="00D52652" w:rsidP="00D52652">
      <w:pPr>
        <w:spacing w:line="360" w:lineRule="auto"/>
        <w:jc w:val="both"/>
        <w:rPr>
          <w:rFonts w:cstheme="minorHAnsi"/>
        </w:rPr>
      </w:pPr>
      <w:proofErr w:type="gramStart"/>
      <w:r>
        <w:rPr>
          <w:rFonts w:cstheme="minorHAnsi"/>
        </w:rPr>
        <w:t>Di  Xia</w:t>
      </w:r>
      <w:proofErr w:type="gramEnd"/>
      <w:r>
        <w:rPr>
          <w:rFonts w:cstheme="minorHAnsi"/>
        </w:rPr>
        <w:tab/>
      </w:r>
      <w:r>
        <w:rPr>
          <w:rFonts w:cstheme="minorHAnsi"/>
        </w:rPr>
        <w:tab/>
      </w:r>
      <w:r>
        <w:rPr>
          <w:rFonts w:cstheme="minorHAnsi"/>
        </w:rPr>
        <w:tab/>
      </w:r>
      <w:r>
        <w:rPr>
          <w:rFonts w:cstheme="minorHAnsi"/>
        </w:rPr>
        <w:tab/>
      </w:r>
      <w:r>
        <w:rPr>
          <w:rFonts w:cstheme="minorHAnsi"/>
        </w:rPr>
        <w:tab/>
      </w:r>
      <w:r w:rsidR="00163653">
        <w:rPr>
          <w:rFonts w:cstheme="minorHAnsi"/>
        </w:rPr>
        <w:tab/>
      </w:r>
      <w:r w:rsidR="00163653">
        <w:rPr>
          <w:rFonts w:cstheme="minorHAnsi"/>
        </w:rPr>
        <w:tab/>
      </w:r>
      <w:r>
        <w:rPr>
          <w:rFonts w:cstheme="minorHAnsi"/>
        </w:rPr>
        <w:tab/>
      </w:r>
      <w:r>
        <w:rPr>
          <w:rFonts w:cstheme="minorHAnsi"/>
        </w:rPr>
        <w:tab/>
      </w:r>
      <w:r w:rsidR="00163653">
        <w:rPr>
          <w:rFonts w:cstheme="minorHAnsi"/>
        </w:rPr>
        <w:t>I</w:t>
      </w:r>
      <w:r>
        <w:rPr>
          <w:rFonts w:cstheme="minorHAnsi"/>
        </w:rPr>
        <w:t>nvestigator</w:t>
      </w:r>
    </w:p>
    <w:p w14:paraId="3B0E20A2" w14:textId="77777777" w:rsidR="00D52652" w:rsidRDefault="00D52652" w:rsidP="00D52652">
      <w:pPr>
        <w:pStyle w:val="ListParagraph"/>
        <w:numPr>
          <w:ilvl w:val="0"/>
          <w:numId w:val="18"/>
        </w:numPr>
        <w:spacing w:line="360" w:lineRule="auto"/>
        <w:jc w:val="both"/>
        <w:rPr>
          <w:rFonts w:cstheme="minorHAnsi"/>
        </w:rPr>
      </w:pPr>
      <w:r>
        <w:rPr>
          <w:rFonts w:cstheme="minorHAnsi"/>
        </w:rPr>
        <w:t>Researcher</w:t>
      </w:r>
    </w:p>
    <w:p w14:paraId="2806C484" w14:textId="0F422E3C" w:rsidR="00D52652" w:rsidRDefault="00D52652" w:rsidP="00D52652">
      <w:pPr>
        <w:spacing w:line="360" w:lineRule="auto"/>
        <w:jc w:val="both"/>
        <w:rPr>
          <w:rFonts w:cstheme="minorHAnsi"/>
        </w:rPr>
      </w:pPr>
      <w:r>
        <w:rPr>
          <w:rFonts w:cstheme="minorHAnsi"/>
        </w:rPr>
        <w:t>Experimental procedures</w:t>
      </w:r>
    </w:p>
    <w:p w14:paraId="78F475F5" w14:textId="77777777" w:rsidR="00D52652" w:rsidRPr="00CC492A" w:rsidRDefault="00D52652" w:rsidP="00D52652">
      <w:pPr>
        <w:spacing w:line="360" w:lineRule="auto"/>
        <w:jc w:val="both"/>
        <w:rPr>
          <w:rFonts w:cstheme="minorHAnsi"/>
        </w:rPr>
      </w:pPr>
    </w:p>
    <w:p w14:paraId="1FBFA0C2" w14:textId="121250C6" w:rsidR="00D52652" w:rsidRDefault="00163653" w:rsidP="00D52652">
      <w:pPr>
        <w:spacing w:line="360" w:lineRule="auto"/>
        <w:jc w:val="both"/>
        <w:rPr>
          <w:rFonts w:cstheme="minorHAnsi"/>
        </w:rPr>
      </w:pPr>
      <w:r>
        <w:rPr>
          <w:rFonts w:cstheme="minorHAnsi"/>
        </w:rPr>
        <w:lastRenderedPageBreak/>
        <w:t>Jun Ma</w:t>
      </w:r>
      <w:r>
        <w:rPr>
          <w:rFonts w:cstheme="minorHAnsi"/>
        </w:rPr>
        <w:tab/>
      </w:r>
      <w:r>
        <w:rPr>
          <w:rFonts w:cstheme="minorHAnsi"/>
        </w:rPr>
        <w:tab/>
      </w:r>
      <w:r w:rsidR="00D52652">
        <w:rPr>
          <w:rFonts w:cstheme="minorHAnsi"/>
        </w:rPr>
        <w:tab/>
      </w:r>
      <w:r w:rsidR="00D52652">
        <w:rPr>
          <w:rFonts w:cstheme="minorHAnsi"/>
        </w:rPr>
        <w:tab/>
      </w:r>
      <w:r w:rsidR="00D52652">
        <w:rPr>
          <w:rFonts w:cstheme="minorHAnsi"/>
        </w:rPr>
        <w:tab/>
      </w:r>
      <w:r w:rsidR="00D52652">
        <w:rPr>
          <w:rFonts w:cstheme="minorHAnsi"/>
        </w:rPr>
        <w:tab/>
      </w:r>
      <w:r w:rsidR="00D52652">
        <w:rPr>
          <w:rFonts w:cstheme="minorHAnsi"/>
        </w:rPr>
        <w:tab/>
      </w:r>
      <w:r w:rsidR="00D52652">
        <w:rPr>
          <w:rFonts w:cstheme="minorHAnsi"/>
        </w:rPr>
        <w:tab/>
      </w:r>
      <w:r w:rsidR="00D52652">
        <w:rPr>
          <w:rFonts w:cstheme="minorHAnsi"/>
        </w:rPr>
        <w:tab/>
      </w:r>
      <w:r>
        <w:rPr>
          <w:rFonts w:cstheme="minorHAnsi"/>
        </w:rPr>
        <w:t>I</w:t>
      </w:r>
      <w:r w:rsidR="00D52652">
        <w:rPr>
          <w:rFonts w:cstheme="minorHAnsi"/>
        </w:rPr>
        <w:t>nvestigator</w:t>
      </w:r>
    </w:p>
    <w:p w14:paraId="15870234" w14:textId="77777777" w:rsidR="00D52652" w:rsidRDefault="00D52652" w:rsidP="00D52652">
      <w:pPr>
        <w:pStyle w:val="ListParagraph"/>
        <w:numPr>
          <w:ilvl w:val="0"/>
          <w:numId w:val="18"/>
        </w:numPr>
        <w:spacing w:line="360" w:lineRule="auto"/>
        <w:jc w:val="both"/>
        <w:rPr>
          <w:rFonts w:cstheme="minorHAnsi"/>
        </w:rPr>
      </w:pPr>
      <w:r>
        <w:rPr>
          <w:rFonts w:cstheme="minorHAnsi"/>
        </w:rPr>
        <w:t>Researcher</w:t>
      </w:r>
    </w:p>
    <w:p w14:paraId="776C428E" w14:textId="77777777" w:rsidR="00D52652" w:rsidRPr="00CC492A" w:rsidRDefault="00D52652" w:rsidP="00D52652">
      <w:pPr>
        <w:spacing w:line="360" w:lineRule="auto"/>
        <w:jc w:val="both"/>
        <w:rPr>
          <w:rFonts w:cstheme="minorHAnsi"/>
        </w:rPr>
      </w:pPr>
      <w:r>
        <w:rPr>
          <w:rFonts w:cstheme="minorHAnsi"/>
        </w:rPr>
        <w:t>Experimental procedures</w:t>
      </w:r>
    </w:p>
    <w:p w14:paraId="5C3D83D6" w14:textId="77777777" w:rsidR="00D52652" w:rsidRDefault="00D52652" w:rsidP="0054489E">
      <w:pPr>
        <w:spacing w:line="360" w:lineRule="auto"/>
        <w:jc w:val="both"/>
        <w:rPr>
          <w:rFonts w:cstheme="minorHAnsi"/>
        </w:rPr>
      </w:pPr>
    </w:p>
    <w:p w14:paraId="524D96C2" w14:textId="50387C43" w:rsidR="00EA35AD" w:rsidRDefault="00EA35AD" w:rsidP="00EA35AD">
      <w:pPr>
        <w:spacing w:line="360" w:lineRule="auto"/>
        <w:jc w:val="both"/>
        <w:rPr>
          <w:rFonts w:cstheme="minorHAnsi"/>
        </w:rPr>
      </w:pPr>
      <w:r>
        <w:rPr>
          <w:rFonts w:cstheme="minorHAnsi"/>
        </w:rPr>
        <w:t>Jon Xu</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investigator</w:t>
      </w:r>
    </w:p>
    <w:p w14:paraId="059D8358" w14:textId="77777777" w:rsidR="00EA35AD" w:rsidRDefault="00EA35AD" w:rsidP="00EA35AD">
      <w:pPr>
        <w:pStyle w:val="ListParagraph"/>
        <w:numPr>
          <w:ilvl w:val="0"/>
          <w:numId w:val="18"/>
        </w:numPr>
        <w:spacing w:line="360" w:lineRule="auto"/>
        <w:jc w:val="both"/>
        <w:rPr>
          <w:rFonts w:cstheme="minorHAnsi"/>
        </w:rPr>
      </w:pPr>
      <w:r>
        <w:rPr>
          <w:rFonts w:cstheme="minorHAnsi"/>
        </w:rPr>
        <w:t>Researcher</w:t>
      </w:r>
    </w:p>
    <w:p w14:paraId="06C48BE8" w14:textId="77777777" w:rsidR="00EA35AD" w:rsidRPr="00CC492A" w:rsidRDefault="00EA35AD" w:rsidP="00EA35AD">
      <w:pPr>
        <w:spacing w:line="360" w:lineRule="auto"/>
        <w:jc w:val="both"/>
        <w:rPr>
          <w:rFonts w:cstheme="minorHAnsi"/>
        </w:rPr>
      </w:pPr>
      <w:r>
        <w:rPr>
          <w:rFonts w:cstheme="minorHAnsi"/>
        </w:rPr>
        <w:t>Experimental procedures</w:t>
      </w:r>
    </w:p>
    <w:p w14:paraId="453B0563" w14:textId="11574DEE" w:rsidR="0054489E" w:rsidRDefault="0054489E" w:rsidP="0054489E">
      <w:pPr>
        <w:spacing w:line="360" w:lineRule="auto"/>
        <w:jc w:val="both"/>
        <w:rPr>
          <w:rFonts w:cstheme="minorHAnsi"/>
        </w:rPr>
      </w:pPr>
    </w:p>
    <w:p w14:paraId="5D5553A3" w14:textId="2478D8C0" w:rsidR="00362DC4" w:rsidRPr="00123E3D" w:rsidRDefault="00362DC4" w:rsidP="0054489E">
      <w:pPr>
        <w:spacing w:line="360" w:lineRule="auto"/>
        <w:jc w:val="both"/>
        <w:rPr>
          <w:rFonts w:cstheme="minorHAnsi"/>
          <w:u w:val="single"/>
        </w:rPr>
      </w:pPr>
      <w:r w:rsidRPr="00123E3D">
        <w:rPr>
          <w:rFonts w:cstheme="minorHAnsi"/>
          <w:u w:val="single"/>
        </w:rPr>
        <w:t>School of Biomedical Science</w:t>
      </w:r>
      <w:r>
        <w:rPr>
          <w:rFonts w:cstheme="minorHAnsi"/>
          <w:u w:val="single"/>
        </w:rPr>
        <w:t>, University of Queensland</w:t>
      </w:r>
    </w:p>
    <w:p w14:paraId="37FACC1F" w14:textId="188FE970" w:rsidR="00362DC4" w:rsidRDefault="00362DC4" w:rsidP="0054489E">
      <w:pPr>
        <w:spacing w:line="360" w:lineRule="auto"/>
        <w:jc w:val="both"/>
        <w:rPr>
          <w:rFonts w:cstheme="minorHAnsi"/>
        </w:rPr>
      </w:pPr>
    </w:p>
    <w:p w14:paraId="63FB3A7D" w14:textId="3A31436B" w:rsidR="00362DC4" w:rsidRDefault="00362DC4" w:rsidP="0054489E">
      <w:pPr>
        <w:spacing w:line="360" w:lineRule="auto"/>
        <w:jc w:val="both"/>
        <w:rPr>
          <w:rFonts w:cstheme="minorHAnsi"/>
        </w:rPr>
      </w:pPr>
      <w:r>
        <w:rPr>
          <w:rFonts w:cstheme="minorHAnsi"/>
        </w:rPr>
        <w:t>Jenny Fung</w:t>
      </w:r>
    </w:p>
    <w:p w14:paraId="0EF44434" w14:textId="6B28F907" w:rsidR="00362DC4" w:rsidRPr="00747174" w:rsidRDefault="00362DC4" w:rsidP="00123E3D">
      <w:pPr>
        <w:pStyle w:val="ListParagraph"/>
        <w:numPr>
          <w:ilvl w:val="0"/>
          <w:numId w:val="18"/>
        </w:numPr>
        <w:spacing w:line="360" w:lineRule="auto"/>
        <w:jc w:val="both"/>
        <w:rPr>
          <w:rFonts w:cstheme="minorHAnsi"/>
        </w:rPr>
      </w:pPr>
      <w:r>
        <w:rPr>
          <w:rFonts w:cstheme="minorHAnsi"/>
        </w:rPr>
        <w:t>Researcher</w:t>
      </w:r>
      <w:r>
        <w:rPr>
          <w:rFonts w:cstheme="minorHAnsi"/>
        </w:rPr>
        <w:tab/>
      </w:r>
      <w:r>
        <w:rPr>
          <w:rFonts w:cstheme="minorHAnsi"/>
        </w:rPr>
        <w:tab/>
      </w:r>
      <w:r>
        <w:rPr>
          <w:rFonts w:cstheme="minorHAnsi"/>
        </w:rPr>
        <w:tab/>
      </w:r>
      <w:r>
        <w:rPr>
          <w:rFonts w:cstheme="minorHAnsi"/>
        </w:rPr>
        <w:tab/>
      </w:r>
      <w:r>
        <w:rPr>
          <w:rFonts w:cstheme="minorHAnsi"/>
        </w:rPr>
        <w:tab/>
        <w:t>Investigator</w:t>
      </w:r>
    </w:p>
    <w:p w14:paraId="5B55D466" w14:textId="43D938C9" w:rsidR="00362DC4" w:rsidRDefault="00EC0CAD" w:rsidP="0054489E">
      <w:pPr>
        <w:spacing w:line="360" w:lineRule="auto"/>
        <w:jc w:val="both"/>
        <w:rPr>
          <w:rFonts w:cstheme="minorHAnsi"/>
        </w:rPr>
      </w:pPr>
      <w:r>
        <w:rPr>
          <w:rFonts w:cstheme="minorHAnsi"/>
        </w:rPr>
        <w:t>Tissue processing and experimental procedures</w:t>
      </w:r>
    </w:p>
    <w:p w14:paraId="25B7D5C0" w14:textId="77777777" w:rsidR="00362DC4" w:rsidRPr="00747174" w:rsidRDefault="00362DC4" w:rsidP="00747174">
      <w:pPr>
        <w:spacing w:line="360" w:lineRule="auto"/>
        <w:jc w:val="both"/>
        <w:rPr>
          <w:rFonts w:cstheme="minorHAnsi"/>
        </w:rPr>
      </w:pPr>
    </w:p>
    <w:p w14:paraId="0509FE80" w14:textId="77777777" w:rsidR="001A150F" w:rsidRPr="009D4ECB" w:rsidRDefault="001A150F" w:rsidP="001A150F">
      <w:pPr>
        <w:pStyle w:val="ListParagraph"/>
        <w:numPr>
          <w:ilvl w:val="1"/>
          <w:numId w:val="8"/>
        </w:numPr>
        <w:spacing w:line="360" w:lineRule="auto"/>
        <w:jc w:val="both"/>
        <w:rPr>
          <w:rFonts w:cstheme="minorHAnsi"/>
          <w:b/>
        </w:rPr>
      </w:pPr>
      <w:r w:rsidRPr="009D4ECB">
        <w:rPr>
          <w:rFonts w:cstheme="minorHAnsi"/>
          <w:b/>
        </w:rPr>
        <w:t>Site Information</w:t>
      </w:r>
    </w:p>
    <w:p w14:paraId="6B7523DA" w14:textId="77777777" w:rsidR="001A150F" w:rsidRPr="009D4ECB" w:rsidRDefault="001A150F" w:rsidP="001A150F">
      <w:pPr>
        <w:spacing w:line="360" w:lineRule="auto"/>
        <w:ind w:left="720"/>
        <w:jc w:val="both"/>
        <w:rPr>
          <w:rFonts w:cstheme="minorHAnsi"/>
          <w:u w:val="single"/>
        </w:rPr>
      </w:pPr>
      <w:r w:rsidRPr="009D4ECB">
        <w:rPr>
          <w:rFonts w:cstheme="minorHAnsi"/>
          <w:u w:val="single"/>
        </w:rPr>
        <w:t>Royal Brisbane and Women’s Hospital</w:t>
      </w:r>
    </w:p>
    <w:p w14:paraId="07ED5A9C" w14:textId="57AF4877" w:rsidR="001A150F" w:rsidRPr="009D4ECB" w:rsidRDefault="001A150F" w:rsidP="001A150F">
      <w:pPr>
        <w:spacing w:line="360" w:lineRule="auto"/>
        <w:ind w:left="720"/>
        <w:jc w:val="both"/>
        <w:rPr>
          <w:rFonts w:cstheme="minorHAnsi"/>
        </w:rPr>
      </w:pPr>
      <w:r w:rsidRPr="009D4ECB">
        <w:rPr>
          <w:rFonts w:cstheme="minorHAnsi"/>
        </w:rPr>
        <w:t>Department of Obstetrics &amp; Gyn</w:t>
      </w:r>
      <w:r w:rsidR="00026089">
        <w:rPr>
          <w:rFonts w:cstheme="minorHAnsi"/>
        </w:rPr>
        <w:t>a</w:t>
      </w:r>
      <w:r w:rsidRPr="009D4ECB">
        <w:rPr>
          <w:rFonts w:cstheme="minorHAnsi"/>
        </w:rPr>
        <w:t>ecology</w:t>
      </w:r>
    </w:p>
    <w:p w14:paraId="37B9C241" w14:textId="77777777" w:rsidR="001A150F" w:rsidRPr="009D4ECB" w:rsidRDefault="001A150F" w:rsidP="001A150F">
      <w:pPr>
        <w:spacing w:line="360" w:lineRule="auto"/>
        <w:ind w:left="720"/>
        <w:jc w:val="both"/>
        <w:rPr>
          <w:rFonts w:cstheme="minorHAnsi"/>
        </w:rPr>
      </w:pPr>
      <w:r w:rsidRPr="009D4ECB">
        <w:rPr>
          <w:rFonts w:cstheme="minorHAnsi"/>
        </w:rPr>
        <w:t>Butterfield St, Herston</w:t>
      </w:r>
    </w:p>
    <w:p w14:paraId="6C5DF833" w14:textId="77777777" w:rsidR="001A150F" w:rsidRPr="009D4ECB" w:rsidRDefault="001A150F" w:rsidP="001A150F">
      <w:pPr>
        <w:spacing w:line="360" w:lineRule="auto"/>
        <w:ind w:left="720"/>
        <w:jc w:val="both"/>
        <w:rPr>
          <w:rFonts w:cstheme="minorHAnsi"/>
        </w:rPr>
      </w:pPr>
      <w:r w:rsidRPr="009D4ECB">
        <w:rPr>
          <w:rFonts w:cstheme="minorHAnsi"/>
        </w:rPr>
        <w:t>Brisbane 4029</w:t>
      </w:r>
    </w:p>
    <w:p w14:paraId="6C07AC65" w14:textId="77777777" w:rsidR="001A150F" w:rsidRPr="009D4ECB" w:rsidRDefault="001A150F" w:rsidP="001A150F">
      <w:pPr>
        <w:spacing w:line="360" w:lineRule="auto"/>
        <w:ind w:left="720"/>
        <w:jc w:val="both"/>
        <w:rPr>
          <w:rFonts w:cstheme="minorHAnsi"/>
        </w:rPr>
      </w:pPr>
      <w:r w:rsidRPr="009D4ECB">
        <w:rPr>
          <w:rFonts w:cstheme="minorHAnsi"/>
        </w:rPr>
        <w:t>Queensland,</w:t>
      </w:r>
    </w:p>
    <w:p w14:paraId="7D6D7FDF" w14:textId="77777777" w:rsidR="001A150F" w:rsidRPr="009D4ECB" w:rsidRDefault="001A150F" w:rsidP="001A150F">
      <w:pPr>
        <w:spacing w:line="360" w:lineRule="auto"/>
        <w:ind w:left="720"/>
        <w:jc w:val="both"/>
        <w:rPr>
          <w:rFonts w:cstheme="minorHAnsi"/>
        </w:rPr>
      </w:pPr>
      <w:r w:rsidRPr="009D4ECB">
        <w:rPr>
          <w:rFonts w:cstheme="minorHAnsi"/>
        </w:rPr>
        <w:t>Australia</w:t>
      </w:r>
    </w:p>
    <w:p w14:paraId="6CCF7E7A" w14:textId="77777777" w:rsidR="001A150F" w:rsidRPr="009D4ECB" w:rsidRDefault="001A150F" w:rsidP="001A150F">
      <w:pPr>
        <w:spacing w:line="360" w:lineRule="auto"/>
        <w:jc w:val="both"/>
        <w:rPr>
          <w:rFonts w:cstheme="minorHAnsi"/>
        </w:rPr>
      </w:pPr>
    </w:p>
    <w:p w14:paraId="6F3400E2" w14:textId="77777777" w:rsidR="001A150F" w:rsidRPr="009D4ECB" w:rsidRDefault="001A150F" w:rsidP="001A150F">
      <w:pPr>
        <w:spacing w:line="360" w:lineRule="auto"/>
        <w:ind w:left="360"/>
        <w:jc w:val="both"/>
        <w:rPr>
          <w:rFonts w:cstheme="minorHAnsi"/>
          <w:u w:val="single"/>
        </w:rPr>
      </w:pPr>
      <w:r w:rsidRPr="009D4ECB">
        <w:rPr>
          <w:rFonts w:cstheme="minorHAnsi"/>
        </w:rPr>
        <w:tab/>
      </w:r>
      <w:r w:rsidRPr="009D4ECB">
        <w:rPr>
          <w:rFonts w:cstheme="minorHAnsi"/>
          <w:u w:val="single"/>
        </w:rPr>
        <w:t>Institute of Molecular Bioscience</w:t>
      </w:r>
    </w:p>
    <w:p w14:paraId="3912D3F7" w14:textId="77777777" w:rsidR="001A150F" w:rsidRPr="009D4ECB" w:rsidRDefault="001A150F" w:rsidP="001A150F">
      <w:pPr>
        <w:spacing w:line="360" w:lineRule="auto"/>
        <w:ind w:left="360"/>
        <w:jc w:val="both"/>
        <w:rPr>
          <w:rFonts w:cstheme="minorHAnsi"/>
        </w:rPr>
      </w:pPr>
      <w:r w:rsidRPr="009D4ECB">
        <w:rPr>
          <w:rFonts w:cstheme="minorHAnsi"/>
        </w:rPr>
        <w:tab/>
        <w:t>University of Queensland</w:t>
      </w:r>
    </w:p>
    <w:p w14:paraId="225A79EF" w14:textId="77777777" w:rsidR="001A150F" w:rsidRPr="009D4ECB" w:rsidRDefault="001A150F" w:rsidP="001A150F">
      <w:pPr>
        <w:spacing w:line="360" w:lineRule="auto"/>
        <w:ind w:left="360"/>
        <w:jc w:val="both"/>
        <w:rPr>
          <w:rFonts w:cstheme="minorHAnsi"/>
        </w:rPr>
      </w:pPr>
      <w:r w:rsidRPr="009D4ECB">
        <w:rPr>
          <w:rFonts w:cstheme="minorHAnsi"/>
        </w:rPr>
        <w:tab/>
        <w:t xml:space="preserve">306 Carmody Rd, </w:t>
      </w:r>
    </w:p>
    <w:p w14:paraId="04047914" w14:textId="77777777" w:rsidR="001A150F" w:rsidRPr="009D4ECB" w:rsidRDefault="001A150F" w:rsidP="001A150F">
      <w:pPr>
        <w:spacing w:line="360" w:lineRule="auto"/>
        <w:ind w:left="360" w:firstLine="360"/>
        <w:jc w:val="both"/>
        <w:rPr>
          <w:rFonts w:cstheme="minorHAnsi"/>
        </w:rPr>
      </w:pPr>
      <w:r w:rsidRPr="009D4ECB">
        <w:rPr>
          <w:rFonts w:cstheme="minorHAnsi"/>
        </w:rPr>
        <w:t>Brisbane 4067</w:t>
      </w:r>
    </w:p>
    <w:p w14:paraId="3AA5B108" w14:textId="77777777" w:rsidR="001A150F" w:rsidRPr="009D4ECB" w:rsidRDefault="001A150F" w:rsidP="001A150F">
      <w:pPr>
        <w:spacing w:line="360" w:lineRule="auto"/>
        <w:ind w:left="360" w:firstLine="360"/>
        <w:jc w:val="both"/>
        <w:rPr>
          <w:rFonts w:cstheme="minorHAnsi"/>
        </w:rPr>
      </w:pPr>
      <w:r w:rsidRPr="009D4ECB">
        <w:rPr>
          <w:rFonts w:cstheme="minorHAnsi"/>
        </w:rPr>
        <w:t>Queensland</w:t>
      </w:r>
    </w:p>
    <w:p w14:paraId="018565AA" w14:textId="77777777" w:rsidR="001A150F" w:rsidRPr="009D4ECB" w:rsidRDefault="001A150F" w:rsidP="001A150F">
      <w:pPr>
        <w:spacing w:line="360" w:lineRule="auto"/>
        <w:ind w:left="360" w:firstLine="360"/>
        <w:jc w:val="both"/>
        <w:rPr>
          <w:rFonts w:cstheme="minorHAnsi"/>
        </w:rPr>
      </w:pPr>
      <w:r w:rsidRPr="009D4ECB">
        <w:rPr>
          <w:rFonts w:cstheme="minorHAnsi"/>
        </w:rPr>
        <w:t>Australia</w:t>
      </w:r>
      <w:r w:rsidRPr="009D4ECB">
        <w:rPr>
          <w:rFonts w:cstheme="minorHAnsi"/>
        </w:rPr>
        <w:tab/>
      </w:r>
    </w:p>
    <w:p w14:paraId="7599D17E" w14:textId="77777777" w:rsidR="001A150F" w:rsidRPr="009D4ECB" w:rsidRDefault="001A150F" w:rsidP="001A150F">
      <w:pPr>
        <w:spacing w:line="360" w:lineRule="auto"/>
        <w:jc w:val="both"/>
        <w:rPr>
          <w:rFonts w:cstheme="minorHAnsi"/>
        </w:rPr>
      </w:pPr>
    </w:p>
    <w:p w14:paraId="2906CB75" w14:textId="77777777" w:rsidR="001A150F" w:rsidRPr="009D4ECB" w:rsidRDefault="001A150F" w:rsidP="001A150F">
      <w:pPr>
        <w:spacing w:line="360" w:lineRule="auto"/>
        <w:ind w:left="360" w:firstLine="360"/>
        <w:jc w:val="both"/>
        <w:rPr>
          <w:rFonts w:cstheme="minorHAnsi"/>
        </w:rPr>
      </w:pPr>
      <w:r w:rsidRPr="009D4ECB">
        <w:rPr>
          <w:rFonts w:cstheme="minorHAnsi"/>
          <w:u w:val="single"/>
        </w:rPr>
        <w:t>University of Queensland Centre for Clinical Research – Brisbane, Australia</w:t>
      </w:r>
    </w:p>
    <w:p w14:paraId="04B8101D" w14:textId="77777777" w:rsidR="001A150F" w:rsidRPr="009D4ECB" w:rsidRDefault="001A150F" w:rsidP="001A150F">
      <w:pPr>
        <w:spacing w:line="360" w:lineRule="auto"/>
        <w:ind w:left="360" w:firstLine="360"/>
        <w:jc w:val="both"/>
        <w:rPr>
          <w:rFonts w:cstheme="minorHAnsi"/>
        </w:rPr>
      </w:pPr>
      <w:r w:rsidRPr="009D4ECB">
        <w:rPr>
          <w:rFonts w:cstheme="minorHAnsi"/>
        </w:rPr>
        <w:t>University of Queensland</w:t>
      </w:r>
    </w:p>
    <w:p w14:paraId="244EDC63" w14:textId="77777777" w:rsidR="001A150F" w:rsidRPr="009D4ECB" w:rsidRDefault="001A150F" w:rsidP="001A150F">
      <w:pPr>
        <w:spacing w:line="360" w:lineRule="auto"/>
        <w:ind w:left="360" w:firstLine="360"/>
        <w:jc w:val="both"/>
        <w:rPr>
          <w:rFonts w:cstheme="minorHAnsi"/>
        </w:rPr>
      </w:pPr>
      <w:r w:rsidRPr="009D4ECB">
        <w:rPr>
          <w:rFonts w:cstheme="minorHAnsi"/>
        </w:rPr>
        <w:lastRenderedPageBreak/>
        <w:t>Building 71/918</w:t>
      </w:r>
    </w:p>
    <w:p w14:paraId="0069901F" w14:textId="77777777" w:rsidR="001A150F" w:rsidRPr="009D4ECB" w:rsidRDefault="001A150F" w:rsidP="001A150F">
      <w:pPr>
        <w:spacing w:line="360" w:lineRule="auto"/>
        <w:ind w:left="360" w:firstLine="360"/>
        <w:jc w:val="both"/>
        <w:rPr>
          <w:rFonts w:cstheme="minorHAnsi"/>
        </w:rPr>
      </w:pPr>
      <w:r w:rsidRPr="009D4ECB">
        <w:rPr>
          <w:rFonts w:cstheme="minorHAnsi"/>
        </w:rPr>
        <w:t>RBWH Herston</w:t>
      </w:r>
    </w:p>
    <w:p w14:paraId="6CCA93AE" w14:textId="77777777" w:rsidR="001A150F" w:rsidRPr="009D4ECB" w:rsidRDefault="001A150F" w:rsidP="001A150F">
      <w:pPr>
        <w:spacing w:line="360" w:lineRule="auto"/>
        <w:ind w:left="360" w:firstLine="360"/>
        <w:jc w:val="both"/>
        <w:rPr>
          <w:rFonts w:cstheme="minorHAnsi"/>
        </w:rPr>
      </w:pPr>
      <w:r w:rsidRPr="009D4ECB">
        <w:rPr>
          <w:rFonts w:cstheme="minorHAnsi"/>
        </w:rPr>
        <w:t>Brisbane 4029</w:t>
      </w:r>
    </w:p>
    <w:p w14:paraId="329070AD" w14:textId="77777777" w:rsidR="001A150F" w:rsidRPr="009D4ECB" w:rsidRDefault="001A150F" w:rsidP="001A150F">
      <w:pPr>
        <w:spacing w:line="360" w:lineRule="auto"/>
        <w:ind w:left="360" w:firstLine="360"/>
        <w:jc w:val="both"/>
        <w:rPr>
          <w:rFonts w:cstheme="minorHAnsi"/>
        </w:rPr>
      </w:pPr>
      <w:r w:rsidRPr="009D4ECB">
        <w:rPr>
          <w:rFonts w:cstheme="minorHAnsi"/>
        </w:rPr>
        <w:t>Queensland</w:t>
      </w:r>
    </w:p>
    <w:p w14:paraId="6A3F6573" w14:textId="77777777" w:rsidR="001A150F" w:rsidRPr="009D4ECB" w:rsidRDefault="001A150F" w:rsidP="001A150F">
      <w:pPr>
        <w:spacing w:line="360" w:lineRule="auto"/>
        <w:ind w:left="360" w:firstLine="360"/>
        <w:jc w:val="both"/>
        <w:rPr>
          <w:rFonts w:cstheme="minorHAnsi"/>
        </w:rPr>
      </w:pPr>
      <w:r w:rsidRPr="009D4ECB">
        <w:rPr>
          <w:rFonts w:cstheme="minorHAnsi"/>
        </w:rPr>
        <w:t>Australia</w:t>
      </w:r>
    </w:p>
    <w:p w14:paraId="1D23ED5B" w14:textId="77777777" w:rsidR="001A150F" w:rsidRPr="009D4ECB" w:rsidRDefault="001A150F" w:rsidP="001A150F">
      <w:pPr>
        <w:spacing w:line="360" w:lineRule="auto"/>
        <w:ind w:left="360" w:firstLine="360"/>
        <w:jc w:val="both"/>
        <w:rPr>
          <w:rFonts w:cstheme="minorHAnsi"/>
        </w:rPr>
      </w:pPr>
    </w:p>
    <w:p w14:paraId="06558A36" w14:textId="77777777" w:rsidR="001A150F" w:rsidRPr="009D4ECB" w:rsidRDefault="001A150F" w:rsidP="001A150F">
      <w:pPr>
        <w:spacing w:line="360" w:lineRule="auto"/>
        <w:ind w:left="360" w:firstLine="360"/>
        <w:jc w:val="both"/>
        <w:rPr>
          <w:rFonts w:cstheme="minorHAnsi"/>
          <w:u w:val="single"/>
        </w:rPr>
      </w:pPr>
      <w:r w:rsidRPr="009D4ECB">
        <w:rPr>
          <w:rFonts w:cstheme="minorHAnsi"/>
          <w:u w:val="single"/>
        </w:rPr>
        <w:t>Pathology Queensland</w:t>
      </w:r>
    </w:p>
    <w:p w14:paraId="1AA3FE67" w14:textId="77777777" w:rsidR="001A150F" w:rsidRPr="009D4ECB" w:rsidRDefault="001A150F" w:rsidP="001A150F">
      <w:pPr>
        <w:spacing w:line="360" w:lineRule="auto"/>
        <w:ind w:left="360" w:firstLine="360"/>
        <w:jc w:val="both"/>
        <w:rPr>
          <w:rFonts w:cstheme="minorHAnsi"/>
        </w:rPr>
      </w:pPr>
      <w:r w:rsidRPr="009D4ECB">
        <w:rPr>
          <w:rFonts w:cstheme="minorHAnsi"/>
        </w:rPr>
        <w:t>Block 7, Level 9</w:t>
      </w:r>
    </w:p>
    <w:p w14:paraId="20638585" w14:textId="77777777" w:rsidR="001A150F" w:rsidRPr="009D4ECB" w:rsidRDefault="001A150F" w:rsidP="001A150F">
      <w:pPr>
        <w:spacing w:line="360" w:lineRule="auto"/>
        <w:ind w:left="360" w:firstLine="360"/>
        <w:jc w:val="both"/>
        <w:rPr>
          <w:rFonts w:cstheme="minorHAnsi"/>
        </w:rPr>
      </w:pPr>
      <w:r w:rsidRPr="009D4ECB">
        <w:rPr>
          <w:rFonts w:cstheme="minorHAnsi"/>
        </w:rPr>
        <w:t>RBWH</w:t>
      </w:r>
    </w:p>
    <w:p w14:paraId="2505F976" w14:textId="77777777" w:rsidR="001A150F" w:rsidRPr="009D4ECB" w:rsidRDefault="001A150F" w:rsidP="001A150F">
      <w:pPr>
        <w:spacing w:line="360" w:lineRule="auto"/>
        <w:ind w:left="360" w:firstLine="360"/>
        <w:jc w:val="both"/>
        <w:rPr>
          <w:rFonts w:cstheme="minorHAnsi"/>
        </w:rPr>
      </w:pPr>
      <w:r w:rsidRPr="009D4ECB">
        <w:rPr>
          <w:rFonts w:cstheme="minorHAnsi"/>
        </w:rPr>
        <w:t>Herston Road</w:t>
      </w:r>
    </w:p>
    <w:p w14:paraId="713FFBE8" w14:textId="77777777" w:rsidR="001A150F" w:rsidRPr="009D4ECB" w:rsidRDefault="001A150F" w:rsidP="001A150F">
      <w:pPr>
        <w:spacing w:line="360" w:lineRule="auto"/>
        <w:ind w:left="360" w:firstLine="360"/>
        <w:jc w:val="both"/>
        <w:rPr>
          <w:rFonts w:cstheme="minorHAnsi"/>
        </w:rPr>
      </w:pPr>
      <w:r w:rsidRPr="009D4ECB">
        <w:rPr>
          <w:rFonts w:cstheme="minorHAnsi"/>
        </w:rPr>
        <w:t>Brisbane 4029</w:t>
      </w:r>
    </w:p>
    <w:p w14:paraId="3EAFDD88" w14:textId="77777777" w:rsidR="001A150F" w:rsidRPr="009D4ECB" w:rsidRDefault="001A150F" w:rsidP="001A150F">
      <w:pPr>
        <w:spacing w:line="360" w:lineRule="auto"/>
        <w:ind w:left="360" w:firstLine="360"/>
        <w:jc w:val="both"/>
        <w:rPr>
          <w:rFonts w:cstheme="minorHAnsi"/>
        </w:rPr>
      </w:pPr>
      <w:r w:rsidRPr="009D4ECB">
        <w:rPr>
          <w:rFonts w:cstheme="minorHAnsi"/>
        </w:rPr>
        <w:t xml:space="preserve">Queensland </w:t>
      </w:r>
    </w:p>
    <w:p w14:paraId="4C11BF7F" w14:textId="239E9CCF" w:rsidR="00EC10EA" w:rsidRDefault="001A150F" w:rsidP="002455B6">
      <w:pPr>
        <w:pStyle w:val="ListParagraph"/>
        <w:spacing w:line="360" w:lineRule="auto"/>
        <w:ind w:left="360" w:firstLine="360"/>
        <w:jc w:val="both"/>
        <w:rPr>
          <w:rFonts w:cstheme="minorHAnsi"/>
        </w:rPr>
      </w:pPr>
      <w:r w:rsidRPr="009D4ECB">
        <w:rPr>
          <w:rFonts w:cstheme="minorHAnsi"/>
        </w:rPr>
        <w:t>Australia</w:t>
      </w:r>
    </w:p>
    <w:p w14:paraId="408767CA" w14:textId="77777777" w:rsidR="001C1DD7" w:rsidRPr="00123E3D" w:rsidRDefault="001C1DD7" w:rsidP="002455B6">
      <w:pPr>
        <w:pStyle w:val="ListParagraph"/>
        <w:spacing w:line="360" w:lineRule="auto"/>
        <w:ind w:left="360" w:firstLine="360"/>
        <w:jc w:val="both"/>
        <w:rPr>
          <w:rFonts w:ascii="Times" w:hAnsi="Times" w:cstheme="minorHAnsi"/>
          <w:b/>
          <w:u w:val="single"/>
        </w:rPr>
      </w:pPr>
    </w:p>
    <w:p w14:paraId="241B5DBC" w14:textId="1622B1F5" w:rsidR="001A150F" w:rsidRPr="00611F02" w:rsidRDefault="001A150F" w:rsidP="001A150F">
      <w:pPr>
        <w:pStyle w:val="ListParagraph"/>
        <w:numPr>
          <w:ilvl w:val="0"/>
          <w:numId w:val="2"/>
        </w:numPr>
        <w:spacing w:line="360" w:lineRule="auto"/>
        <w:jc w:val="both"/>
        <w:rPr>
          <w:rFonts w:cstheme="minorHAnsi"/>
          <w:b/>
        </w:rPr>
      </w:pPr>
      <w:r w:rsidRPr="009D4ECB">
        <w:rPr>
          <w:rFonts w:cstheme="minorHAnsi"/>
          <w:b/>
          <w:u w:val="single"/>
        </w:rPr>
        <w:t>Resources</w:t>
      </w:r>
    </w:p>
    <w:p w14:paraId="48E7C851" w14:textId="77777777" w:rsidR="001A150F" w:rsidRPr="009D4ECB" w:rsidRDefault="001A150F" w:rsidP="002455B6">
      <w:pPr>
        <w:spacing w:line="360" w:lineRule="auto"/>
        <w:jc w:val="both"/>
        <w:rPr>
          <w:rFonts w:cstheme="minorHAnsi"/>
          <w:i/>
        </w:rPr>
      </w:pPr>
      <w:r w:rsidRPr="009D4ECB">
        <w:rPr>
          <w:rFonts w:cstheme="minorHAnsi"/>
          <w:b/>
        </w:rPr>
        <w:tab/>
      </w:r>
      <w:r w:rsidRPr="009D4ECB">
        <w:rPr>
          <w:rFonts w:cstheme="minorHAnsi"/>
          <w:i/>
        </w:rPr>
        <w:t>2.1</w:t>
      </w:r>
      <w:r w:rsidRPr="009D4ECB">
        <w:rPr>
          <w:rFonts w:cstheme="minorHAnsi"/>
          <w:i/>
        </w:rPr>
        <w:tab/>
        <w:t>Resources</w:t>
      </w:r>
    </w:p>
    <w:p w14:paraId="7EFCAF27" w14:textId="77777777" w:rsidR="001A150F" w:rsidRPr="009D4ECB" w:rsidRDefault="001A150F" w:rsidP="002455B6">
      <w:pPr>
        <w:pStyle w:val="ListParagraph"/>
        <w:numPr>
          <w:ilvl w:val="1"/>
          <w:numId w:val="7"/>
        </w:numPr>
        <w:spacing w:line="360" w:lineRule="auto"/>
        <w:jc w:val="both"/>
        <w:rPr>
          <w:rFonts w:cstheme="minorHAnsi"/>
        </w:rPr>
      </w:pPr>
      <w:r w:rsidRPr="009D4ECB">
        <w:rPr>
          <w:rFonts w:cstheme="minorHAnsi"/>
        </w:rPr>
        <w:t>Sample collection and processing equipment required for initial collection and the temporary storage of collected samples</w:t>
      </w:r>
    </w:p>
    <w:p w14:paraId="3ED8624E" w14:textId="77777777" w:rsidR="001A150F" w:rsidRPr="009D4ECB" w:rsidRDefault="001A150F" w:rsidP="002455B6">
      <w:pPr>
        <w:pStyle w:val="ListParagraph"/>
        <w:numPr>
          <w:ilvl w:val="1"/>
          <w:numId w:val="7"/>
        </w:numPr>
        <w:spacing w:line="360" w:lineRule="auto"/>
        <w:jc w:val="both"/>
        <w:rPr>
          <w:rFonts w:cstheme="minorHAnsi"/>
        </w:rPr>
      </w:pPr>
      <w:r w:rsidRPr="009D4ECB">
        <w:rPr>
          <w:rFonts w:cstheme="minorHAnsi"/>
        </w:rPr>
        <w:t>Sample processing and storage space provided for biological samples and derivative material by both the UQ, Clinical Research Center and the Institute for Molecular Bioscience</w:t>
      </w:r>
    </w:p>
    <w:p w14:paraId="4CA4B06F" w14:textId="491B20CC" w:rsidR="001A150F" w:rsidRPr="00611F02" w:rsidRDefault="001A150F">
      <w:pPr>
        <w:pStyle w:val="ListParagraph"/>
        <w:numPr>
          <w:ilvl w:val="1"/>
          <w:numId w:val="7"/>
        </w:numPr>
        <w:spacing w:line="360" w:lineRule="auto"/>
        <w:jc w:val="both"/>
        <w:rPr>
          <w:rFonts w:cstheme="minorHAnsi"/>
        </w:rPr>
      </w:pPr>
      <w:r w:rsidRPr="009D4ECB">
        <w:rPr>
          <w:rFonts w:cstheme="minorHAnsi"/>
        </w:rPr>
        <w:t xml:space="preserve">Research laboratory in the Institute for Molecular Bioscience, University of Queensland and all associated equipment </w:t>
      </w:r>
    </w:p>
    <w:p w14:paraId="651177B3" w14:textId="77777777" w:rsidR="001A150F" w:rsidRPr="009D4ECB" w:rsidRDefault="001A150F">
      <w:pPr>
        <w:pStyle w:val="ListParagraph"/>
        <w:spacing w:line="360" w:lineRule="auto"/>
        <w:jc w:val="both"/>
        <w:rPr>
          <w:rFonts w:cstheme="minorHAnsi"/>
          <w:i/>
        </w:rPr>
      </w:pPr>
      <w:r w:rsidRPr="009D4ECB">
        <w:rPr>
          <w:rFonts w:cstheme="minorHAnsi"/>
          <w:i/>
        </w:rPr>
        <w:t>2.2</w:t>
      </w:r>
      <w:r w:rsidRPr="009D4ECB">
        <w:rPr>
          <w:rFonts w:cstheme="minorHAnsi"/>
          <w:i/>
        </w:rPr>
        <w:tab/>
        <w:t>Funding</w:t>
      </w:r>
    </w:p>
    <w:p w14:paraId="6A2A0503" w14:textId="77777777" w:rsidR="001A150F" w:rsidRPr="009D4ECB" w:rsidRDefault="001A150F" w:rsidP="002455B6">
      <w:pPr>
        <w:pStyle w:val="ListParagraph"/>
        <w:numPr>
          <w:ilvl w:val="1"/>
          <w:numId w:val="7"/>
        </w:numPr>
        <w:spacing w:line="360" w:lineRule="auto"/>
        <w:jc w:val="both"/>
        <w:rPr>
          <w:rFonts w:cstheme="minorHAnsi"/>
        </w:rPr>
      </w:pPr>
      <w:r w:rsidRPr="009D4ECB">
        <w:rPr>
          <w:rFonts w:cstheme="minorHAnsi"/>
        </w:rPr>
        <w:t>Funding available from Metro North Collaborative Research Grant, ($47,635.00). Awarded to Chief Investigator Akwasi Amoako and Grant Montgomery as a start up fund for collaborative research projects.</w:t>
      </w:r>
    </w:p>
    <w:p w14:paraId="690F2F03" w14:textId="77777777" w:rsidR="001A150F" w:rsidRPr="009D4ECB" w:rsidRDefault="001A150F">
      <w:pPr>
        <w:pStyle w:val="ListParagraph"/>
        <w:numPr>
          <w:ilvl w:val="1"/>
          <w:numId w:val="7"/>
        </w:numPr>
        <w:spacing w:line="360" w:lineRule="auto"/>
        <w:jc w:val="both"/>
        <w:rPr>
          <w:rFonts w:cstheme="minorHAnsi"/>
        </w:rPr>
      </w:pPr>
      <w:r w:rsidRPr="009D4ECB">
        <w:rPr>
          <w:rFonts w:cstheme="minorHAnsi"/>
        </w:rPr>
        <w:t>Funding available to Prof Montgomery from University of Queensland for experimental procedures</w:t>
      </w:r>
    </w:p>
    <w:p w14:paraId="068B67A6" w14:textId="18B90F4A" w:rsidR="001A150F" w:rsidRPr="009D4ECB" w:rsidRDefault="001A150F" w:rsidP="002455B6">
      <w:pPr>
        <w:pStyle w:val="ListParagraph"/>
        <w:numPr>
          <w:ilvl w:val="1"/>
          <w:numId w:val="7"/>
        </w:numPr>
        <w:spacing w:line="360" w:lineRule="auto"/>
        <w:jc w:val="both"/>
        <w:rPr>
          <w:rFonts w:cstheme="minorHAnsi"/>
        </w:rPr>
      </w:pPr>
      <w:r w:rsidRPr="009D4ECB">
        <w:rPr>
          <w:rFonts w:cstheme="minorHAnsi"/>
        </w:rPr>
        <w:t xml:space="preserve">Funding available from the Department of </w:t>
      </w:r>
      <w:r w:rsidR="002455B6">
        <w:rPr>
          <w:rFonts w:cstheme="minorHAnsi"/>
        </w:rPr>
        <w:t xml:space="preserve">Obstetrics &amp; </w:t>
      </w:r>
      <w:r w:rsidRPr="009D4ECB">
        <w:rPr>
          <w:rFonts w:cstheme="minorHAnsi"/>
        </w:rPr>
        <w:t>Gyn</w:t>
      </w:r>
      <w:r w:rsidR="00026089">
        <w:rPr>
          <w:rFonts w:cstheme="minorHAnsi"/>
        </w:rPr>
        <w:t>a</w:t>
      </w:r>
      <w:r w:rsidRPr="009D4ECB">
        <w:rPr>
          <w:rFonts w:cstheme="minorHAnsi"/>
        </w:rPr>
        <w:t>ecology for tissue collection</w:t>
      </w:r>
    </w:p>
    <w:p w14:paraId="75FC2F7A" w14:textId="54BDF733" w:rsidR="001A150F" w:rsidRPr="00611F02" w:rsidRDefault="001A150F">
      <w:pPr>
        <w:pStyle w:val="ListParagraph"/>
        <w:numPr>
          <w:ilvl w:val="1"/>
          <w:numId w:val="7"/>
        </w:numPr>
        <w:spacing w:line="360" w:lineRule="auto"/>
        <w:jc w:val="both"/>
        <w:rPr>
          <w:rFonts w:cstheme="minorHAnsi"/>
        </w:rPr>
      </w:pPr>
      <w:r w:rsidRPr="009D4ECB">
        <w:rPr>
          <w:rFonts w:cstheme="minorHAnsi"/>
        </w:rPr>
        <w:lastRenderedPageBreak/>
        <w:t>Additional funding will be sought from the NHMRC and other external funding bodies.</w:t>
      </w:r>
    </w:p>
    <w:p w14:paraId="66B65022" w14:textId="77777777" w:rsidR="001A150F" w:rsidRPr="009D4ECB" w:rsidRDefault="001A150F" w:rsidP="001A150F">
      <w:pPr>
        <w:pStyle w:val="ListParagraph"/>
        <w:numPr>
          <w:ilvl w:val="0"/>
          <w:numId w:val="2"/>
        </w:numPr>
        <w:rPr>
          <w:rFonts w:cstheme="minorHAnsi"/>
        </w:rPr>
      </w:pPr>
      <w:r w:rsidRPr="009D4ECB">
        <w:rPr>
          <w:rFonts w:cstheme="minorHAnsi"/>
          <w:b/>
          <w:u w:val="single"/>
        </w:rPr>
        <w:t>Literature Review;</w:t>
      </w:r>
    </w:p>
    <w:p w14:paraId="7B2D0915" w14:textId="5A233E23" w:rsidR="001A150F" w:rsidRPr="009D4ECB" w:rsidRDefault="001A150F" w:rsidP="001A150F">
      <w:pPr>
        <w:spacing w:after="60" w:line="360" w:lineRule="auto"/>
        <w:jc w:val="both"/>
        <w:rPr>
          <w:rFonts w:cstheme="minorHAnsi"/>
        </w:rPr>
      </w:pPr>
      <w:r w:rsidRPr="009D4ECB">
        <w:rPr>
          <w:rFonts w:cstheme="minorHAnsi"/>
        </w:rPr>
        <w:t xml:space="preserve">Endometriosis is extremely prevalent and heterogenic disease, affecting approximately 10% of women of reproductive age leading to significant pelvic pain, subfertility and has been associated with an increased chance of developing ovarian cancer later in life </w:t>
      </w:r>
      <w:r w:rsidRPr="009D4ECB">
        <w:rPr>
          <w:rFonts w:cstheme="minorHAnsi"/>
        </w:rPr>
        <w:fldChar w:fldCharType="begin"/>
      </w:r>
      <w:r w:rsidRPr="009D4ECB">
        <w:rPr>
          <w:rFonts w:cstheme="minorHAnsi"/>
        </w:rPr>
        <w:instrText xml:space="preserve"> ADDIN ZOTERO_ITEM CSL_CITATION {"citationID":"qq8hATGE","properties":{"formattedCitation":"(1)","plainCitation":"(1)","noteIndex":0},"citationItems":[{"id":464,"uris":["http://zotero.org/users/local/LhX9sFUu/items/87UMQ532"],"uri":["http://zotero.org/users/local/LhX9sFUu/items/87UMQ532"],"itemData":{"id":464,"type":"article-journal","title":"Endometriosis: pathogenesis and treatment","container-title":"Nature Reviews. Endocrinology","page":"261-275","volume":"10","issue":"5","source":"PubMed","abstract":"Endometriosis is defined as the presence of endometrial-type mucosa outside the uterine cavity. Of the proposed pathogenic theories (retrograde menstruation, coelomic metaplasia and Müllerian remnants), none explain all the different types of endometriosis. According to the most convincing model, the retrograde menstruation hypothesis, endometrial fragments reaching the pelvis via transtubal retrograde flow, implant onto the peritoneum and abdominal organs, proliferate and cause chronic inflammation with formation of adhesions. The number and amount of menstrual flows together with genetic and environmental factors determines the degree of phenotypic expression of the disease. Endometriosis is estrogen-dependent, manifests during reproductive years and is associated with pain and infertility. Dysmenorrhoea, deep dyspareunia, dyschezia and dysuria are the most frequently reported symptoms. Standard diagnosis is carried out by direct visualization and histologic examination of lesions. Pain can be treated by excising peritoneal implants, deep nodules and ovarian cysts, or inducing lesion suppression by abolishing ovulation and menstruation through hormonal manipulation with progestins, oral contraceptives and gonadotropin-releasing hormone agonists. Medical therapy is symptomatic, not cytoreductive; surgery is associated with high recurrence rates. Although lesion eradication is considered a fertility-enhancing procedure, the benefit on reproductive performance is moderate. Assisted reproductive technologies constitute a valid alternative. Endometriosis is associated with a 50% increase in the risk of epithelial ovarian cancer, but preventive interventions are feasible.","DOI":"10.1038/nrendo.2013.255","ISSN":"1759-5037","note":"PMID: 24366116","title-short":"Endometriosis","journalAbbreviation":"Nat Rev Endocrinol","language":"eng","author":[{"family":"Vercellini","given":"Paolo"},{"family":"Viganò","given":"Paola"},{"family":"Somigliana","given":"Edgardo"},{"family":"Fedele","given":"Luigi"}],"issued":{"date-parts":[["2014",5]]}}}],"schema":"https://github.com/citation-style-language/schema/raw/master/csl-citation.json"} </w:instrText>
      </w:r>
      <w:r w:rsidRPr="009D4ECB">
        <w:rPr>
          <w:rFonts w:cstheme="minorHAnsi"/>
        </w:rPr>
        <w:fldChar w:fldCharType="separate"/>
      </w:r>
      <w:r w:rsidRPr="009D4ECB">
        <w:rPr>
          <w:rFonts w:cstheme="minorHAnsi"/>
        </w:rPr>
        <w:t>(1)</w:t>
      </w:r>
      <w:r w:rsidRPr="009D4ECB">
        <w:rPr>
          <w:rFonts w:cstheme="minorHAnsi"/>
        </w:rPr>
        <w:fldChar w:fldCharType="end"/>
      </w:r>
      <w:r w:rsidRPr="009D4ECB">
        <w:rPr>
          <w:rFonts w:cstheme="minorHAnsi"/>
        </w:rPr>
        <w:t xml:space="preserve">. Endometriosis is currently managed either medically via hormonal modulation, or surgically by laparoscopic excision. At present there are no non-invasive diagnostic tests and hormonal modulation is an inadequate option for women wishing to retain fertility </w:t>
      </w:r>
      <w:r w:rsidRPr="009D4ECB">
        <w:rPr>
          <w:rFonts w:cstheme="minorHAnsi"/>
        </w:rPr>
        <w:fldChar w:fldCharType="begin"/>
      </w:r>
      <w:r w:rsidRPr="009D4ECB">
        <w:rPr>
          <w:rFonts w:cstheme="minorHAnsi"/>
        </w:rPr>
        <w:instrText xml:space="preserve"> ADDIN ZOTERO_ITEM CSL_CITATION {"citationID":"MOb02Weo","properties":{"formattedCitation":"(2)","plainCitation":"(2)","noteIndex":0},"citationItems":[{"id":596,"uris":["http://zotero.org/users/local/LhX9sFUu/items/ZK9R4MEF"],"uri":["http://zotero.org/users/local/LhX9sFUu/items/ZK9R4MEF"],"itemData":{"id":596,"type":"article-journal","title":"ESHRE guideline: management of women with endometriosis","container-title":"Human Reproduction (Oxford, England)","page":"400-412","volume":"29","issue":"3","source":"PubMed","abstract":"STUDY QUESTION: What is the optimal management of women with endometriosis based on the best available evidence in the literature?\nSUMMARY ANSWER: Using the structured methodology of the Manual for ESHRE Guideline Development, 83 recommendations were formulated that answered the 22 key questions on optimal management of women with endometriosis.\nWHAT IS KNOWN ALREADY: The European Society of Human Reproduction and Embryology (ESHRE) guideline for the diagnosis and treatment of endometriosis (2005) has been a reference point for best clinical care in endometriosis for years, but this guideline was in need of updating.\nSTUDY DESIGN, SIZE, DURATION: This guideline was produced by a group of experts in the field using the methodology of the Manual for ESHRE Guideline Development, including a thorough systematic search of the literature, quality assessment of the included papers up to January 2012 and consensus within the guideline group on all recommendations. To ensure input from women with endometriosis, a patient representative was part of the guideline development group. In addition, patient and additional clinical input was collected during the scoping and review phase of the guideline.\nPARTICIPANTS/MATERIALS, SETTING, METHODS: NA.\nMAIN RESULTS AND THE ROLE OF CHANCE: The guideline provides 83 recommendations on diagnosis of endometriosis and on the treatment of endometriosis-associated pain and infertility, on the management of women in whom the disease is found incidentally (without pain or infertility), on prevention of recurrence of disease and/or painful symptoms, on treatment of menopausal symptoms in patients with a history of endometriosis and on the possible association of endometriosis and malignancy.\nLIMITATIONS, REASONS FOR CAUTION: We identified several areas in care of women with endometriosis for which robust evidence is lacking. These areas were addressed by formulating good practice points (GPP), based on the expert opinion of the guideline group members.\nWIDER IMPLICATIONS OF THE FINDINGS: Since 32 out of the 83 recommendations for the management of women with endometriosis could not be based on high level evidence and therefore were GPP, the guideline group formulated research recommendations to guide future research with the aim of increasing the body of evidence.\nSTUDY FUNDING/COMPETING INTEREST(S): The guideline was developed and funded by ESHRE, covering expenses associated with the guideline meetings, with the literature searches and with the implementation of the guideline. The guideline group members did not receive payment. All guideline group members disclosed any relevant conflicts of interest (see Conflicts of interest).\nTRIAL REGISTRATION NUMBER: NA.","DOI":"10.1093/humrep/det457","ISSN":"1460-2350","note":"PMID: 24435778","title-short":"ESHRE guideline","journalAbbreviation":"Hum. Reprod.","language":"eng","author":[{"family":"Dunselman","given":"G. a. J."},{"family":"Vermeulen","given":"N."},{"family":"Becker","given":"C."},{"family":"Calhaz-Jorge","given":"C."},{"family":"D'Hooghe","given":"T."},{"family":"De Bie","given":"B."},{"family":"Heikinheimo","given":"O."},{"family":"Horne","given":"A. W."},{"family":"Kiesel","given":"L."},{"family":"Nap","given":"A."},{"family":"Prentice","given":"A."},{"family":"Saridogan","given":"E."},{"family":"Soriano","given":"D."},{"family":"Nelen","given":"W."},{"literal":"European Society of Human Reproduction and Embryology"}],"issued":{"date-parts":[["2014",3]]}}}],"schema":"https://github.com/citation-style-language/schema/raw/master/csl-citation.json"} </w:instrText>
      </w:r>
      <w:r w:rsidRPr="009D4ECB">
        <w:rPr>
          <w:rFonts w:cstheme="minorHAnsi"/>
        </w:rPr>
        <w:fldChar w:fldCharType="separate"/>
      </w:r>
      <w:r w:rsidRPr="009D4ECB">
        <w:rPr>
          <w:rFonts w:cstheme="minorHAnsi"/>
        </w:rPr>
        <w:t>(2)</w:t>
      </w:r>
      <w:r w:rsidRPr="009D4ECB">
        <w:rPr>
          <w:rFonts w:cstheme="minorHAnsi"/>
        </w:rPr>
        <w:fldChar w:fldCharType="end"/>
      </w:r>
      <w:r w:rsidRPr="009D4ECB">
        <w:rPr>
          <w:rFonts w:cstheme="minorHAnsi"/>
        </w:rPr>
        <w:t xml:space="preserve">. Surgical excision is difficult, is accompanied by a high rate of recurrence, with up to 30% of patients experiencing recurrence within 5 years, and places an extraordinary strain on health care systems </w:t>
      </w:r>
      <w:r w:rsidRPr="009D4ECB">
        <w:rPr>
          <w:rFonts w:cstheme="minorHAnsi"/>
        </w:rPr>
        <w:fldChar w:fldCharType="begin"/>
      </w:r>
      <w:r w:rsidRPr="009D4ECB">
        <w:rPr>
          <w:rFonts w:cstheme="minorHAnsi"/>
        </w:rPr>
        <w:instrText xml:space="preserve"> ADDIN ZOTERO_ITEM CSL_CITATION {"citationID":"bEMOGqK5","properties":{"formattedCitation":"(3)","plainCitation":"(3)","noteIndex":0},"citationItems":[{"id":270,"uris":["http://zotero.org/users/local/LhX9sFUu/items/67WTSZ36"],"uri":["http://zotero.org/users/local/LhX9sFUu/items/67WTSZ36"],"itemData":{"id":270,"type":"article-journal","title":"The burden of endometriosis: costs and quality of life of women with endometriosis and treated in referral centres","container-title":"Human Reproduction (Oxford, England)","page":"1292-1299","volume":"27","issue":"5","source":"NCBI PubMed","abstract":"BACKGROUND: This study aimed to calculate costs and health-related quality of life of women with endometriosis-associated symptoms treated in referral centres.\nMETHODS: A prospective, multi-centre, questionnaire-based survey measured costs and quality of life in ambulatory care and in 12 tertiary care centres in 10 countries. The study enrolled women with a diagnosis of endometriosis and with at least one centre-specific contact related to endometriosis-associated symptoms in 2008. The main outcome measures were health care costs, costs of productivity loss, total costs and quality-adjusted life years. Predictors of costs were identified using regression analysis.\nRESULTS: Data analysis of 909 women demonstrated that the average annual total cost per woman was €9579 (95% confidence interval €8559-€10 599). Costs of productivity loss of €6298 per woman were double the health care costs of €3113 per woman. Health care costs were mainly due to surgery (29%), monitoring tests (19%) and hospitalization (18%) and physician visits (16%). Endometriosis-associated symptoms generated 0.809 quality-adjusted life years per woman. Decreased quality of life was the most important predictor of direct health care and total costs. Costs were greater with increasing severity of endometriosis, presence of pelvic pain, presence of infertility and a higher number of years since diagnosis.\nCONCLUSIONS: Our study invited women to report resource use based on endometriosis-associated symptoms only, rather than drawing on a control population of women without endometriosis. Our study showed that the economic burden associated with endometriosis treated in referral centres is high and is similar to other chronic diseases (diabetes, Crohn's disease, rheumatoid arthritis). It arises predominantly from productivity loss, and is predicted by decreased quality of life.","DOI":"10.1093/humrep/des073","ISSN":"1460-2350","note":"PMID: 22422778","title-short":"The burden of endometriosis","journalAbbreviation":"Hum. Reprod.","language":"eng","author":[{"family":"Simoens","given":"Steven"},{"family":"Dunselman","given":"Gerard"},{"family":"Dirksen","given":"Carmen"},{"family":"Hummelshoj","given":"Lone"},{"family":"Bokor","given":"Attila"},{"family":"Brandes","given":"Iris"},{"family":"Brodszky","given":"Valentin"},{"family":"Canis","given":"Michel"},{"family":"Colombo","given":"Giorgio Lorenzo"},{"family":"DeLeire","given":"Thomas"},{"family":"Falcone","given":"Tommaso"},{"family":"Graham","given":"Barbara"},{"family":"Halis","given":"Gülden"},{"family":"Horne","given":"Andrew"},{"family":"Kanj","given":"Omar"},{"family":"Kjer","given":"Jens Jørgen"},{"family":"Kristensen","given":"Jens"},{"family":"Lebovic","given":"Dan"},{"family":"Mueller","given":"Michael"},{"family":"Vigano","given":"Paola"},{"family":"Wullschleger","given":"Marcel"},{"family":"D'Hooghe","given":"Thomas"}],"issued":{"date-parts":[["2012",5]]}}}],"schema":"https://github.com/citation-style-language/schema/raw/master/csl-citation.json"} </w:instrText>
      </w:r>
      <w:r w:rsidRPr="009D4ECB">
        <w:rPr>
          <w:rFonts w:cstheme="minorHAnsi"/>
        </w:rPr>
        <w:fldChar w:fldCharType="separate"/>
      </w:r>
      <w:r w:rsidRPr="009D4ECB">
        <w:rPr>
          <w:rFonts w:cstheme="minorHAnsi"/>
        </w:rPr>
        <w:t>(3)</w:t>
      </w:r>
      <w:r w:rsidRPr="009D4ECB">
        <w:rPr>
          <w:rFonts w:cstheme="minorHAnsi"/>
        </w:rPr>
        <w:fldChar w:fldCharType="end"/>
      </w:r>
      <w:r w:rsidRPr="009D4ECB">
        <w:rPr>
          <w:rFonts w:cstheme="minorHAnsi"/>
        </w:rPr>
        <w:t xml:space="preserve">. The critical need for more research to improve health care options, both now and in the future, has been recognized by the federal government with the launch of a national action plan to tackle endometriosis treatment </w:t>
      </w:r>
      <w:r w:rsidRPr="009D4ECB">
        <w:rPr>
          <w:rFonts w:cstheme="minorHAnsi"/>
        </w:rPr>
        <w:fldChar w:fldCharType="begin"/>
      </w:r>
      <w:r w:rsidRPr="009D4ECB">
        <w:rPr>
          <w:rFonts w:cstheme="minorHAnsi"/>
        </w:rPr>
        <w:instrText xml:space="preserve"> ADDIN ZOTERO_ITEM CSL_CITATION {"citationID":"R2HDtPar","properties":{"formattedCitation":"(4)","plainCitation":"(4)","noteIndex":0},"citationItems":[{"id":3074,"uris":["http://zotero.org/users/local/LhX9sFUu/items/UU5ZHB7C"],"uri":["http://zotero.org/users/local/LhX9sFUu/items/UU5ZHB7C"],"itemData":{"id":3074,"type":"article-journal","title":"National Action Plan for Endometriosis","page":"32","source":"Zotero","language":"en","issued":{"date-parts":[["2018"]]}}}],"schema":"https://github.com/citation-style-language/schema/raw/master/csl-citation.json"} </w:instrText>
      </w:r>
      <w:r w:rsidRPr="009D4ECB">
        <w:rPr>
          <w:rFonts w:cstheme="minorHAnsi"/>
        </w:rPr>
        <w:fldChar w:fldCharType="separate"/>
      </w:r>
      <w:r w:rsidRPr="009D4ECB">
        <w:rPr>
          <w:rFonts w:cstheme="minorHAnsi"/>
          <w:noProof/>
        </w:rPr>
        <w:t>(4)</w:t>
      </w:r>
      <w:r w:rsidRPr="009D4ECB">
        <w:rPr>
          <w:rFonts w:cstheme="minorHAnsi"/>
        </w:rPr>
        <w:fldChar w:fldCharType="end"/>
      </w:r>
      <w:r w:rsidRPr="009D4ECB">
        <w:rPr>
          <w:rFonts w:cstheme="minorHAnsi"/>
        </w:rPr>
        <w:t>.</w:t>
      </w:r>
    </w:p>
    <w:p w14:paraId="09C25794" w14:textId="64F42D8A" w:rsidR="001A150F" w:rsidRPr="009D4ECB" w:rsidRDefault="001A150F" w:rsidP="001A150F">
      <w:pPr>
        <w:pStyle w:val="NoSpacing"/>
        <w:spacing w:after="60" w:line="360" w:lineRule="auto"/>
        <w:jc w:val="both"/>
        <w:rPr>
          <w:rFonts w:asciiTheme="minorHAnsi" w:hAnsiTheme="minorHAnsi" w:cstheme="minorHAnsi"/>
        </w:rPr>
      </w:pPr>
      <w:r w:rsidRPr="009D4ECB">
        <w:rPr>
          <w:rFonts w:asciiTheme="minorHAnsi" w:hAnsiTheme="minorHAnsi" w:cstheme="minorHAnsi"/>
        </w:rPr>
        <w:t xml:space="preserve">Endometriosis is the growth of endometrial epithelial and stromal cells outside the uterine cavity. These lesions are currently split into three subcategories based on presentation and location; superficial peritoneal lesions (SUP), ovarian endometriosis lesions (OMA) and deeply infiltrating endometriosis (DIE). DIE </w:t>
      </w:r>
      <w:r w:rsidR="007F3E34" w:rsidRPr="009D4ECB">
        <w:rPr>
          <w:rFonts w:asciiTheme="minorHAnsi" w:hAnsiTheme="minorHAnsi" w:cstheme="minorHAnsi"/>
        </w:rPr>
        <w:t>is</w:t>
      </w:r>
      <w:r w:rsidRPr="009D4ECB">
        <w:rPr>
          <w:rFonts w:asciiTheme="minorHAnsi" w:hAnsiTheme="minorHAnsi" w:cstheme="minorHAnsi"/>
        </w:rPr>
        <w:t xml:space="preserve"> the most severe form and are characterized by growth of more than 5mm into the underlying tissue. </w:t>
      </w:r>
    </w:p>
    <w:p w14:paraId="7FA6806F" w14:textId="7E6D3C47" w:rsidR="001A150F" w:rsidRPr="009D4ECB" w:rsidRDefault="001A150F" w:rsidP="001A150F">
      <w:pPr>
        <w:pStyle w:val="NoSpacing"/>
        <w:spacing w:after="60" w:line="360" w:lineRule="auto"/>
        <w:jc w:val="both"/>
        <w:rPr>
          <w:rFonts w:asciiTheme="minorHAnsi" w:hAnsiTheme="minorHAnsi" w:cstheme="minorHAnsi"/>
        </w:rPr>
      </w:pPr>
      <w:r w:rsidRPr="009D4ECB">
        <w:rPr>
          <w:rFonts w:asciiTheme="minorHAnsi" w:hAnsiTheme="minorHAnsi" w:cstheme="minorHAnsi"/>
        </w:rPr>
        <w:t xml:space="preserve">Although originally proposed in 1928 Sampson’s theory of retrograde menstruation, in which viable endometrial epithelial and stromal fibroblast cells are refluxed back into the peritoneal cavity </w:t>
      </w:r>
      <w:r w:rsidRPr="009D4ECB">
        <w:rPr>
          <w:rFonts w:asciiTheme="minorHAnsi" w:hAnsiTheme="minorHAnsi" w:cstheme="minorHAnsi"/>
        </w:rPr>
        <w:fldChar w:fldCharType="begin"/>
      </w:r>
      <w:r w:rsidRPr="009D4ECB">
        <w:rPr>
          <w:rFonts w:asciiTheme="minorHAnsi" w:hAnsiTheme="minorHAnsi" w:cstheme="minorHAnsi"/>
        </w:rPr>
        <w:instrText xml:space="preserve"> ADDIN ZOTERO_ITEM CSL_CITATION {"citationID":"tmLBZP0y","properties":{"formattedCitation":"(5)","plainCitation":"(5)","noteIndex":0},"citationItems":[{"id":825,"uris":["http://zotero.org/users/local/LhX9sFUu/items/P3KNCCHC"],"uri":["http://zotero.org/users/local/LhX9sFUu/items/P3KNCCHC"],"itemData":{"id":825,"type":"article-journal","title":"Peritoneal Endometriosis, Due to the Menstrual Dissemination of Endometrial Tissue into the Peritoneal Cavity","container-title":"American Journal of Obstetrics &amp; Gynecology","page":"101-110","volume":"15","issue":"1","source":"www.ajog.org","DOI":"10.1016/S0002-9378(15)32693-4","ISSN":"0002-9378","language":"English","author":[{"family":"Sampson J.A.","given":""}],"issued":{"date-parts":[["1928",1,1]]}}}],"schema":"https://github.com/citation-style-language/schema/raw/master/csl-citation.json"} </w:instrText>
      </w:r>
      <w:r w:rsidRPr="009D4ECB">
        <w:rPr>
          <w:rFonts w:asciiTheme="minorHAnsi" w:hAnsiTheme="minorHAnsi" w:cstheme="minorHAnsi"/>
        </w:rPr>
        <w:fldChar w:fldCharType="separate"/>
      </w:r>
      <w:r w:rsidRPr="009D4ECB">
        <w:rPr>
          <w:rFonts w:asciiTheme="minorHAnsi" w:hAnsiTheme="minorHAnsi" w:cstheme="minorHAnsi"/>
          <w:noProof/>
        </w:rPr>
        <w:t>(5)</w:t>
      </w:r>
      <w:r w:rsidRPr="009D4ECB">
        <w:rPr>
          <w:rFonts w:asciiTheme="minorHAnsi" w:hAnsiTheme="minorHAnsi" w:cstheme="minorHAnsi"/>
        </w:rPr>
        <w:fldChar w:fldCharType="end"/>
      </w:r>
      <w:r w:rsidRPr="009D4ECB">
        <w:rPr>
          <w:rFonts w:asciiTheme="minorHAnsi" w:hAnsiTheme="minorHAnsi" w:cstheme="minorHAnsi"/>
        </w:rPr>
        <w:t xml:space="preserve">, is still the most commonly accepted theory. However, up to 90% of women experience retrograde menstruation </w:t>
      </w:r>
      <w:r w:rsidRPr="009D4ECB">
        <w:rPr>
          <w:rFonts w:asciiTheme="minorHAnsi" w:hAnsiTheme="minorHAnsi" w:cstheme="minorHAnsi"/>
        </w:rPr>
        <w:fldChar w:fldCharType="begin"/>
      </w:r>
      <w:r w:rsidRPr="009D4ECB">
        <w:rPr>
          <w:rFonts w:asciiTheme="minorHAnsi" w:hAnsiTheme="minorHAnsi" w:cstheme="minorHAnsi"/>
        </w:rPr>
        <w:instrText xml:space="preserve"> ADDIN ZOTERO_ITEM CSL_CITATION {"citationID":"3NV3PGrn","properties":{"formattedCitation":"(6)","plainCitation":"(6)","noteIndex":0},"citationItems":[{"id":829,"uris":["http://zotero.org/users/local/LhX9sFUu/items/ZHDNIH9R"],"uri":["http://zotero.org/users/local/LhX9sFUu/items/ZHDNIH9R"],"itemData":{"id":829,"type":"article-journal","title":"Retrograde menstruation in healthy women and in patients with endometriosis","container-title":"Obstetrics and Gynecology","page":"151-154","volume":"64","issue":"2","source":"Scopus","archive":"Scopus","abstract":"Blood was found in the peritoneal fluid in 90% of women with patent tubes at laparoscopy during perimenstrual time. If the fallopian tubes were occluded, then only 15% of patients had evidence of blood in the pelvis. Also, 90% of patients with endometriosis and eight of nine women on oral contraceptives had bloody fluid during the menstrual period. The present observations indicate that retrograde menstruation through the fallopian tubes into the peritoneal cavity is a very common physiologic event in all menstruating women with patent tubes. © 1984 The American College of Obstetricians and Gynecologists.","ISSN":"0029-7844","language":"English","author":[{"family":"Halme","given":"J."},{"family":"Hammond","given":"M.G."},{"family":"Hulka","given":"J.F."},{"family":"Raj","given":"S.G."},{"family":"Talbert","given":"L.M."}],"issued":{"date-parts":[["1984"]]}}}],"schema":"https://github.com/citation-style-language/schema/raw/master/csl-citation.json"} </w:instrText>
      </w:r>
      <w:r w:rsidRPr="009D4ECB">
        <w:rPr>
          <w:rFonts w:asciiTheme="minorHAnsi" w:hAnsiTheme="minorHAnsi" w:cstheme="minorHAnsi"/>
        </w:rPr>
        <w:fldChar w:fldCharType="separate"/>
      </w:r>
      <w:r w:rsidRPr="009D4ECB">
        <w:rPr>
          <w:rFonts w:asciiTheme="minorHAnsi" w:hAnsiTheme="minorHAnsi" w:cstheme="minorHAnsi"/>
          <w:noProof/>
        </w:rPr>
        <w:t>(6)</w:t>
      </w:r>
      <w:r w:rsidRPr="009D4ECB">
        <w:rPr>
          <w:rFonts w:asciiTheme="minorHAnsi" w:hAnsiTheme="minorHAnsi" w:cstheme="minorHAnsi"/>
        </w:rPr>
        <w:fldChar w:fldCharType="end"/>
      </w:r>
      <w:r w:rsidRPr="009D4ECB">
        <w:rPr>
          <w:rFonts w:asciiTheme="minorHAnsi" w:hAnsiTheme="minorHAnsi" w:cstheme="minorHAnsi"/>
        </w:rPr>
        <w:t xml:space="preserve"> thus there must be additional factors that predispose some women to an increased risk of pathogenesis. Previous research has implicated a wide variety of biological mechanisms in multiple cell types. In reality</w:t>
      </w:r>
      <w:r w:rsidR="00D14B3F">
        <w:rPr>
          <w:rFonts w:asciiTheme="minorHAnsi" w:hAnsiTheme="minorHAnsi" w:cstheme="minorHAnsi"/>
        </w:rPr>
        <w:t>,</w:t>
      </w:r>
      <w:r w:rsidRPr="009D4ECB">
        <w:rPr>
          <w:rFonts w:asciiTheme="minorHAnsi" w:hAnsiTheme="minorHAnsi" w:cstheme="minorHAnsi"/>
        </w:rPr>
        <w:t xml:space="preserve"> pathogenesis is likely to result from a combination of these effects. Inherent differences have been observed in both the endometrial epithelial and stromal cells of women with endometriosis that lead to favorable growth </w:t>
      </w:r>
      <w:r w:rsidRPr="009D4ECB">
        <w:rPr>
          <w:rFonts w:asciiTheme="minorHAnsi" w:hAnsiTheme="minorHAnsi" w:cstheme="minorHAnsi"/>
        </w:rPr>
        <w:fldChar w:fldCharType="begin"/>
      </w:r>
      <w:r w:rsidRPr="009D4ECB">
        <w:rPr>
          <w:rFonts w:asciiTheme="minorHAnsi" w:hAnsiTheme="minorHAnsi" w:cstheme="minorHAnsi"/>
        </w:rPr>
        <w:instrText xml:space="preserve"> ADDIN ZOTERO_ITEM CSL_CITATION {"citationID":"yT0ewwhH","properties":{"formattedCitation":"(7)","plainCitation":"(7)","noteIndex":0},"citationItems":[{"id":1616,"uris":["http://zotero.org/users/local/LhX9sFUu/items/HCK3VVMK"],"uri":["http://zotero.org/users/local/LhX9sFUu/items/HCK3VVMK"],"itemData":{"id":1616,"type":"article-journal","title":"Gene expression analysis of endometrium reveals progesterone resistance and candidate susceptibility genes in women with endometriosis","container-title":"Endocrinology","page":"3814-3826","volume":"148","issue":"8","source":"PubMed","abstract":"The identification of molecular differences in the endometrium of women with endometriosis is an important step toward understanding the pathogenesis of this condition and toward developing novel strategies for the treatment of associated infertility and pain. In this study, we conducted global gene expression analysis of endometrium from women with and without moderate/severe stage endometriosis and compared the gene expression signatures across various phases of the menstrual cycle. The transcriptome analysis revealed molecular dysregulation of the proliferative-to-secretory transition in endometrium of women with endometriosis. Paralleled gene expression analysis of endometrial specimens obtained during the early secretory phase demonstrated a signature of enhanced cellular survival and persistent expression of genes involved in DNA synthesis and cellular mitosis in the setting of endometriosis. Comparative gene expression analysis of progesterone-regulated genes in secretory phase endometrium confirmed the observation of attenuated progesterone response. Additionally, interesting candidate susceptibility genes were identified that may be associated with this disorder, including FOXO1A, MIG6, and CYP26A1. Collectively these findings provide a framework for further investigations on causality and mechanisms underlying attenuated progesterone response in endometrium of women with endometriosis.","DOI":"10.1210/en.2006-1692","ISSN":"0013-7227","note":"PMID: 17510236","journalAbbreviation":"Endocrinology","language":"eng","author":[{"family":"Burney","given":"Richard O."},{"family":"Talbi","given":"Said"},{"family":"Hamilton","given":"Amy E."},{"family":"Vo","given":"Kim Chi"},{"family":"Nyegaard","given":"Mette"},{"family":"Nezhat","given":"Camran R."},{"family":"Lessey","given":"Bruce A."},{"family":"Giudice","given":"Linda C."}],"issued":{"date-parts":[["2007",8]]}}}],"schema":"https://github.com/citation-style-language/schema/raw/master/csl-citation.json"} </w:instrText>
      </w:r>
      <w:r w:rsidRPr="009D4ECB">
        <w:rPr>
          <w:rFonts w:asciiTheme="minorHAnsi" w:hAnsiTheme="minorHAnsi" w:cstheme="minorHAnsi"/>
        </w:rPr>
        <w:fldChar w:fldCharType="separate"/>
      </w:r>
      <w:r w:rsidRPr="009D4ECB">
        <w:rPr>
          <w:rFonts w:asciiTheme="minorHAnsi" w:hAnsiTheme="minorHAnsi" w:cstheme="minorHAnsi"/>
          <w:noProof/>
        </w:rPr>
        <w:t>(7)</w:t>
      </w:r>
      <w:r w:rsidRPr="009D4ECB">
        <w:rPr>
          <w:rFonts w:asciiTheme="minorHAnsi" w:hAnsiTheme="minorHAnsi" w:cstheme="minorHAnsi"/>
        </w:rPr>
        <w:fldChar w:fldCharType="end"/>
      </w:r>
      <w:r w:rsidRPr="009D4ECB">
        <w:rPr>
          <w:rFonts w:asciiTheme="minorHAnsi" w:hAnsiTheme="minorHAnsi" w:cstheme="minorHAnsi"/>
        </w:rPr>
        <w:t xml:space="preserve">. Endometrial mesenchymal stem cells (eMSC), the precursors cell of the stromal cells </w:t>
      </w:r>
      <w:r w:rsidRPr="009D4ECB">
        <w:rPr>
          <w:rFonts w:asciiTheme="minorHAnsi" w:hAnsiTheme="minorHAnsi" w:cstheme="minorHAnsi"/>
        </w:rPr>
        <w:fldChar w:fldCharType="begin"/>
      </w:r>
      <w:r w:rsidRPr="009D4ECB">
        <w:rPr>
          <w:rFonts w:asciiTheme="minorHAnsi" w:hAnsiTheme="minorHAnsi" w:cstheme="minorHAnsi"/>
        </w:rPr>
        <w:instrText xml:space="preserve"> ADDIN ZOTERO_ITEM CSL_CITATION {"citationID":"xQKdA0je","properties":{"formattedCitation":"(8)","plainCitation":"(8)","noteIndex":0},"citationItems":[{"id":2401,"uris":["http://zotero.org/users/local/LhX9sFUu/items/B8STZUIB"],"uri":["http://zotero.org/users/local/LhX9sFUu/items/B8STZUIB"],"itemData":{"id":2401,"type":"article-journal","title":"Human Endometrial Fibroblasts Derived from Mesenchymal Progenitors Inherit Progesterone Resistance and Acquire an Inflammatory Phenotype in the Endometrial Niche in Endometriosis","container-title":"Biology of Reproduction","page":"118","volume":"94","issue":"5","source":"PubMed","abstract":"Human endometrium undergoes cyclic regeneration involving stem/progenitor cells, but the role of resident endometrial mesenchymal stem cells (eMSC) as progenitors of endometrial stromal fibroblasts (eSF) has not been definitively demonstrated. In endometriosis, eSF display progesterone (P4) resistance with impaired decidualization in vivo and in vitro. To investigate eMSC as precursors of eSF and whether endometriosis P4 resistance is inherited from eMSC, we analyzed transcriptomes of eutopic endometrium eMSC and eSF isolated by fluorescence-activated cell sorting (FACS) from endometriosis (eMSCendo, eSFendo) and controls (eMSCcontrol, eSFcontrol) and their derived primary cultures. Differentially expressed lineage-associated genes (LG) of FACS-isolated eMSC and eSF were largely conserved in endometriosis. In culture, eSFcontrol maintained in vitro expression of a subset of eSF LG and decidualized in vitro with P4 The eMSCcontrol cultures differentiated in vitro to eSF lineage, down-regulating eMSC LG and up-regulating eSF LG, showing minimal transcriptome differences versus eSFcontrol cultures and decidualizing in vitro. Cultured eSFendo displayed less in vitro LG stability and did not decidualize in vitro. In vitro, eMSCendo differentiated to eSF lineage but showed more differentially expressed genes versus eSFendo cultures, and did not decidualize in vitro, demonstrating P4 resistance inherited from eMSCendo Compared to controls, cultures from tissue-derived eSFendo uniquely had a pro-inflammatory phenotype not present in eMSCendo differentiated to eSF in vitro, suggesting divergent niche effects for in vivo versus in vitro lineage differentiation. These findings substantiate eMSC as progenitors of eSF and reveal eSF in endometriosis as having P4 resistance inherited from eMSC and a pro-inflammatory phenotype acquired within the endometrial niche.","DOI":"10.1095/biolreprod.115.136010","ISSN":"1529-7268","note":"PMID: 27075616\nPMCID: PMC4939744","journalAbbreviation":"Biol. Reprod.","language":"eng","author":[{"family":"Barragan","given":"Fatima"},{"family":"Irwin","given":"Juan C."},{"family":"Balayan","given":"Shaina"},{"family":"Erikson","given":"David W."},{"family":"Chen","given":"Joseph C."},{"family":"Houshdaran","given":"Sahar"},{"family":"Piltonen","given":"Terhi T."},{"family":"Spitzer","given":"Trimble L. B."},{"family":"George","given":"Ashley"},{"family":"Rabban","given":"Joseph T."},{"family":"Nezhat","given":"Camran"},{"family":"Giudice","given":"Linda C."}],"issued":{"date-parts":[["2016"]]}}}],"schema":"https://github.com/citation-style-language/schema/raw/master/csl-citation.json"} </w:instrText>
      </w:r>
      <w:r w:rsidRPr="009D4ECB">
        <w:rPr>
          <w:rFonts w:asciiTheme="minorHAnsi" w:hAnsiTheme="minorHAnsi" w:cstheme="minorHAnsi"/>
        </w:rPr>
        <w:fldChar w:fldCharType="separate"/>
      </w:r>
      <w:r w:rsidRPr="009D4ECB">
        <w:rPr>
          <w:rFonts w:asciiTheme="minorHAnsi" w:hAnsiTheme="minorHAnsi" w:cstheme="minorHAnsi"/>
          <w:noProof/>
        </w:rPr>
        <w:t>(8)</w:t>
      </w:r>
      <w:r w:rsidRPr="009D4ECB">
        <w:rPr>
          <w:rFonts w:asciiTheme="minorHAnsi" w:hAnsiTheme="minorHAnsi" w:cstheme="minorHAnsi"/>
        </w:rPr>
        <w:fldChar w:fldCharType="end"/>
      </w:r>
      <w:r w:rsidRPr="009D4ECB">
        <w:rPr>
          <w:rFonts w:asciiTheme="minorHAnsi" w:hAnsiTheme="minorHAnsi" w:cstheme="minorHAnsi"/>
        </w:rPr>
        <w:t xml:space="preserve"> are present in the menstrual efflux </w:t>
      </w:r>
      <w:r w:rsidRPr="009D4ECB">
        <w:rPr>
          <w:rFonts w:asciiTheme="minorHAnsi" w:hAnsiTheme="minorHAnsi" w:cstheme="minorHAnsi"/>
        </w:rPr>
        <w:fldChar w:fldCharType="begin"/>
      </w:r>
      <w:r w:rsidRPr="009D4ECB">
        <w:rPr>
          <w:rFonts w:asciiTheme="minorHAnsi" w:hAnsiTheme="minorHAnsi" w:cstheme="minorHAnsi"/>
        </w:rPr>
        <w:instrText xml:space="preserve"> ADDIN ZOTERO_ITEM CSL_CITATION {"citationID":"KRWsHdaB","properties":{"formattedCitation":"(9)","plainCitation":"(9)","noteIndex":0},"citationItems":[{"id":2399,"uris":["http://zotero.org/users/local/LhX9sFUu/items/53G37YDQ"],"uri":["http://zotero.org/users/local/LhX9sFUu/items/53G37YDQ"],"itemData":{"id":2399,"type":"article-journal","title":"Endometrial stem/progenitor cells: the first 10 years","container-title":"Human Reproduction Update","page":"137-163","volume":"22","issue":"2","source":"PubMed","abstract":"BACKGROUND: The existence of stem/progenitor cells in the endometrium was postulated many years ago, but the first functional evidence was only published in 2004. The identification of rare epithelial and stromal populations of clonogenic cells in human endometrium has opened an active area of research on endometrial stem/progenitor cells in the subsequent 10 years.\nMETHODS: The published literature was searched using the PubMed database with the search terms 'endometrial stem cells and menstrual blood stem cells' until December 2014.\nRESULTS: Endometrial epithelial stem/progenitor cells have been identified as clonogenic cells in human and as label-retaining or CD44(+) cells in mouse endometrium, but their characterization has been modest. In contrast, endometrial mesenchymal stem/stromal cells (MSCs) have been well characterized and show similar properties to bone marrow MSCs. Specific markers for their enrichment have been identified, CD146(+)PDGFRβ(+) (platelet-derived growth factor receptor beta) and SUSD2(+) (sushi domain containing-2), which detected their perivascular location and likely pericyte identity in endometrial basalis and functionalis vessels. Transcriptomics and secretomics of SUSD2(+) cells confirm their perivascular phenotype. Stromal fibroblasts cultured from endometrial tissue or menstrual blood also have some MSC characteristics and demonstrate broad multilineage differentiation potential for mesodermal, endodermal and ectodermal lineages, indicating their plasticity. Side population (SP) cells are a mixed population, although predominantly vascular cells, which exhibit adult stem cell properties, including tissue reconstitution. There is some evidence that bone marrow cells contribute a small population of endometrial epithelial and stromal cells. The discovery of specific markers for endometrial stem/progenitor cells has enabled the examination of their role in endometrial proliferative disorders, including endometriosis, adenomyosis and Asherman's syndrome. Endometrial MSCs (eMSCs) and menstrual blood stromal fibroblasts are an attractive source of MSCs for regenerative medicine because of their relative ease of acquisition with minimal morbidity. Their homologous and non-homologous use as autologous and allogeneic cells for therapeutic purposes is currently being assessed in preclinical animal models of pelvic organ prolapse and phase I/II clinical trials for cardiac failure. eMSCs and stromal fibroblasts also exhibit non-stem cell-associated immunomodulatory and anti-inflammatory properties, further emphasizing their desirable properties for cell-based therapies.\nCONCLUSIONS: Much has been learnt about endometrial stem/progenitor cells in the 10 years since their discovery, although several unresolved issues remain. These include rationalizing the terminology and diagnostic characteristics used for distinguishing perivascular stem/progenitor cells from stromal fibroblasts, which also have considerable differentiation potential. The hierarchical relationship between clonogenic epithelial progenitor cells, endometrial and decidual SP cells, CD146(+)PDGFR-β(+) and SUSD2(+) cells and menstrual blood stromal fibroblasts still needs to be resolved. Developing more genetic animal models for investigating the role of endometrial stem/progenitor cells in endometrial disorders is required, as well as elucidating which bone marrow cells contribute to endometrial tissue. Deep sequencing and epigenetic profiling of enriched populations of endometrial stem/progenitor cells and their differentiated progeny at the population and single-cell level will shed new light on the regulation and function of endometrial stem/progenitor cells.","DOI":"10.1093/humupd/dmv051","ISSN":"1460-2369","note":"PMID: 26552890\nPMCID: PMC4755439","title-short":"Endometrial stem/progenitor cells","journalAbbreviation":"Hum. Reprod. Update","language":"eng","author":[{"family":"Gargett","given":"Caroline E."},{"family":"Schwab","given":"Kjiana E."},{"family":"Deane","given":"James A."}],"issued":{"date-parts":[["2016",4]]}}}],"schema":"https://github.com/citation-style-language/schema/raw/master/csl-citation.json"} </w:instrText>
      </w:r>
      <w:r w:rsidRPr="009D4ECB">
        <w:rPr>
          <w:rFonts w:asciiTheme="minorHAnsi" w:hAnsiTheme="minorHAnsi" w:cstheme="minorHAnsi"/>
        </w:rPr>
        <w:fldChar w:fldCharType="separate"/>
      </w:r>
      <w:r w:rsidRPr="009D4ECB">
        <w:rPr>
          <w:rFonts w:asciiTheme="minorHAnsi" w:hAnsiTheme="minorHAnsi" w:cstheme="minorHAnsi"/>
          <w:noProof/>
        </w:rPr>
        <w:t>(9)</w:t>
      </w:r>
      <w:r w:rsidRPr="009D4ECB">
        <w:rPr>
          <w:rFonts w:asciiTheme="minorHAnsi" w:hAnsiTheme="minorHAnsi" w:cstheme="minorHAnsi"/>
        </w:rPr>
        <w:fldChar w:fldCharType="end"/>
      </w:r>
      <w:r w:rsidRPr="009D4ECB">
        <w:rPr>
          <w:rFonts w:asciiTheme="minorHAnsi" w:hAnsiTheme="minorHAnsi" w:cstheme="minorHAnsi"/>
        </w:rPr>
        <w:t xml:space="preserve"> and have also been proffered as a source of </w:t>
      </w:r>
      <w:r w:rsidRPr="009D4ECB">
        <w:rPr>
          <w:rFonts w:asciiTheme="minorHAnsi" w:hAnsiTheme="minorHAnsi" w:cstheme="minorHAnsi"/>
        </w:rPr>
        <w:lastRenderedPageBreak/>
        <w:t xml:space="preserve">cells that initiate lesions, as have the epithelial progenitor cells </w:t>
      </w:r>
      <w:r w:rsidRPr="009D4ECB">
        <w:rPr>
          <w:rFonts w:asciiTheme="minorHAnsi" w:hAnsiTheme="minorHAnsi" w:cstheme="minorHAnsi"/>
        </w:rPr>
        <w:fldChar w:fldCharType="begin"/>
      </w:r>
      <w:r w:rsidRPr="009D4ECB">
        <w:rPr>
          <w:rFonts w:asciiTheme="minorHAnsi" w:hAnsiTheme="minorHAnsi" w:cstheme="minorHAnsi"/>
        </w:rPr>
        <w:instrText xml:space="preserve"> ADDIN ZOTERO_ITEM CSL_CITATION {"citationID":"O8fW8DMh","properties":{"formattedCitation":"(10)","plainCitation":"(10)","noteIndex":0},"citationItems":[{"id":2403,"uris":["http://zotero.org/users/local/LhX9sFUu/items/LQ6PYU85"],"uri":["http://zotero.org/users/local/LhX9sFUu/items/LQ6PYU85"],"itemData":{"id":2403,"type":"article-journal","title":"N-cadherin identifies human endometrial epithelial progenitor cells by in vitro stem cell assays","container-title":"Human Reproduction (Oxford, England)","page":"2254-2268","volume":"32","issue":"11","source":"PubMed","abstract":"STUDY QUESTION: Is there a specific surface marker that identifies human endometrial epithelial progenitor cells with adult stem cell activity using in vitro assays?\nSUMMARY ANSWER: N-cadherin isolates clonogenic, self-renewing human endometrial epithelial progenitor cells with high proliferative potential that differentiate into cytokeratin+ gland-like structures in vitro and identifies their location in some cells of gland profiles predominantly in basalis endometrium adjacent to the myometrium.\nWHAT IS KNOWN ALREADY: Human endometrium contains a small population of clonogenic, self-renewing epithelial cells with high proliferative potential that differentiate into large gland-like structures, but their identity and location is unknown. Stage-specific embryonic antigen-1 (SSEA-1) distinguishes the epithelium of basalis from functionalis and is a marker of human post-menopausal (Post-M) endometrial epithelium.\nSTUDY DESIGN, SIZE, DURATION: Prospective observational study of endometrial epithelial cells obtained from hysterectomy samples taken from 50 pre-menopausal (Pre-M) and 24 Post-M women, of which 4 were from women who had taken daily estradiol valerate 2 mg/day for 8 weeks prior.\nPARTICIPANTS/MATERIALS, SETTING, METHODS: Gene profiling was used to identify differentially expressed surface markers between fresh EpCAM (Epithelial Cell Adhesion Molecule)-magnetic bead-selected basalis-like epithelial cells from Post-M endometrium compared with predominantly functionalis epithelial cells from Pre-M endometrium and validated by qRT-PCR. In vitro clonogenicity and self-renewal assays were used to assess the stem/progenitor cell properties of magnetic bead-sorted N-cadherin+ and N-cadherin- epithelial cells. The cellular identity, location and phenotype of N-cadherin+ cells was assessed by dual colour immunofluorescence and confocal microscopy for cytokeratin, proliferative status (Ki-67), ERα, SSEA-1, SOX9 and epithelial mesenchymal transition (EMT) markers on full thickness human endometrium.\nMAIN RESULTS AND THE ROLE OF CHANCE: CDH2 (N-cadherin gene) was one of 11 surface molecules highly expressed in Post-M compared to Pre-M endometrial epithelial cells. N-cadherin+ cells comprise a median 16.7% (n = 8) and 20.2% (n = 5) of Pre-M endometrial epithelial cells by flow cytometry and magnetic bead sorting, respectively. N-cadherin+ epithelial cells from Pre-M endometrium were more clonogenic than N-cadherin- cells (n = 12, P = 0.003), underwent more population doublings (n = 7), showed greater capacity for serial cloning (n = 7) and differentiated into cytokeratin+ gland-like organoids. N-cadherin immunolocalised to the lateral and apical membrane of epithelial cells in the bases of glands in the basalis of Pre-M endometrium and Post-M gland profiles, co-expressing cytokeratin, ERα but not SSEA-1 or SOX9, which localized on gland profiles proximal to N-cadherin+ cells. N-cadherin+ cells were quiescent (Ki-67-) in the basalis and in Post-M endometrial glands and co-localized with EMT markers vimentin and E-cadherin.\nLARGE SCALE DATA: The raw and processed data files from the gene microarray have been deposited in the National Center for Biotechnology Information Gene Expression Omnibus data set with accession number GSE35221.\nLIMITATIONS, REASONS FOR CAUTION: This is a descriptive study in human endometrium only using in vitro stem cell assays. The differential ability of N-cadherin+ and N-cadherin-cells to generate endometrial glands in vivo was not determined. A small number of uterine tissues analysed contained adenomyosis for which N-cadherin has been implicated in epithelial-EMT.\nWIDER IMPLICATIONS OF THE FINDINGS: A new marker enriching for human endometrial epithelial progenitor cells identifies a different and potentially more primitive cell population than SSEA-1, suggesting a potential hierarchy of epithelial differentiation in the basalis. Using N-cadherin as a marker, the molecular and cellular characteristics of epithelial progenitor cells and their role in endometrial proliferative disorders including endometriosis, adenomyosis and thin dysfunctional endometrium can be investigated.\nSTUDY FUNDING/COMPETING INTEREST(S): This research was supported by Cancer Council Victoria grant 491079 (C.E.G.) and Australian National Health and Medical Research Council grants 1021127 (C.E.G.), 1085435 (C.E.G., J.A.D.), 145780 and 288713 (C.N.S.), RD Wright Career Development Award 465121 (C.E.G.), Senior Research Fellowship 1042298 (C.E.G.), the Victorian Government's Operational Infrastructure Support and an Australian Postgraduate Award (HPTN), and China Council Scholarship (L.X.). The authors have nothing to declare.","DOI":"10.1093/humrep/dex289","ISSN":"1460-2350","note":"PMID: 29040564","journalAbbreviation":"Hum. Reprod.","language":"eng","author":[{"family":"Nguyen","given":"Hong P. T."},{"family":"Xiao","given":"L."},{"family":"Deane","given":"James A."},{"family":"Tan","given":"Ker-Sin"},{"family":"Cousins","given":"Fiona L."},{"family":"Masuda","given":"Hirotaka"},{"family":"Sprung","given":"Carl N."},{"family":"Rosamilia","given":"Anna"},{"family":"Gargett","given":"Caroline E."}],"issued":{"date-parts":[["2017",11,1]]}}}],"schema":"https://github.com/citation-style-language/schema/raw/master/csl-citation.json"} </w:instrText>
      </w:r>
      <w:r w:rsidRPr="009D4ECB">
        <w:rPr>
          <w:rFonts w:asciiTheme="minorHAnsi" w:hAnsiTheme="minorHAnsi" w:cstheme="minorHAnsi"/>
        </w:rPr>
        <w:fldChar w:fldCharType="separate"/>
      </w:r>
      <w:r w:rsidRPr="009D4ECB">
        <w:rPr>
          <w:rFonts w:asciiTheme="minorHAnsi" w:hAnsiTheme="minorHAnsi" w:cstheme="minorHAnsi"/>
          <w:noProof/>
        </w:rPr>
        <w:t>(10)</w:t>
      </w:r>
      <w:r w:rsidRPr="009D4ECB">
        <w:rPr>
          <w:rFonts w:asciiTheme="minorHAnsi" w:hAnsiTheme="minorHAnsi" w:cstheme="minorHAnsi"/>
        </w:rPr>
        <w:fldChar w:fldCharType="end"/>
      </w:r>
      <w:r w:rsidRPr="009D4ECB">
        <w:rPr>
          <w:rFonts w:asciiTheme="minorHAnsi" w:hAnsiTheme="minorHAnsi" w:cstheme="minorHAnsi"/>
        </w:rPr>
        <w:t xml:space="preserve"> that are the precursors to the endometrial epithelial cells.</w:t>
      </w:r>
    </w:p>
    <w:p w14:paraId="319A20F4" w14:textId="77777777" w:rsidR="001A150F" w:rsidRPr="009D4ECB" w:rsidRDefault="001A150F" w:rsidP="001A150F">
      <w:pPr>
        <w:spacing w:before="120" w:after="60" w:line="360" w:lineRule="auto"/>
        <w:jc w:val="both"/>
        <w:rPr>
          <w:rFonts w:cstheme="minorHAnsi"/>
        </w:rPr>
      </w:pPr>
      <w:r w:rsidRPr="009D4ECB">
        <w:rPr>
          <w:rFonts w:cstheme="minorHAnsi"/>
        </w:rPr>
        <w:t xml:space="preserve">Endometriotic lesion growth is also accompanied by an inflammatory response that contributions to lesion progression. In women with endometriosis macrophages </w:t>
      </w:r>
      <w:r w:rsidRPr="009D4ECB">
        <w:rPr>
          <w:rFonts w:cstheme="minorHAnsi"/>
        </w:rPr>
        <w:fldChar w:fldCharType="begin"/>
      </w:r>
      <w:r w:rsidRPr="009D4ECB">
        <w:rPr>
          <w:rFonts w:cstheme="minorHAnsi"/>
        </w:rPr>
        <w:instrText xml:space="preserve"> ADDIN ZOTERO_ITEM CSL_CITATION {"citationID":"KgletZDI","properties":{"formattedCitation":"(11)","plainCitation":"(11)","noteIndex":0},"citationItems":[{"id":2405,"uris":["http://zotero.org/users/local/LhX9sFUu/items/V3QA38M8"],"uri":["http://zotero.org/users/local/LhX9sFUu/items/V3QA38M8"],"itemData":{"id":2405,"type":"article-journal","title":"Downregulation of CD36 results in reduced phagocytic ability of peritoneal macrophages of women with endometriosis","container-title":"The Journal of Pathology","page":"232-241","volume":"219","issue":"2","source":"PubMed","abstract":"Endometriosis, defined as the growth of endometrial tissues outside of the uterine cavity, is a severe and complex disease affecting more than 10% of women. The aetiology of endometriosis is unclear but immune dysfunction might be an important factor for its development. The natural function of the immune system is to detect and destroy aberrant or abnormal cells. Failure of the immune system to eradicate these aberrant cells often results in disease pathogenesis. We report here that the phagocytic ability of macrophages is reduced in peritoneal macrophages isolated from women with endometriosis. In-depth investigation revealed that the level of CD36, a class B scavenger receptor, in peritoneal macrophages derived from women with endometriosis was lower than that in normal macrophages. Blockage of CD36 function by neutralized antibody or knocking down CD36 using siRNA impaired the phagocytic ability of normal macrophages. In contrast, forced expression of CD36 in macrophages isolated from women with endometriosis restored phagocytic ability. Taken together, we identified that the scavenger receptor CD36 is reduced in the peritoneal macrophages of women with endometriosis, which leads to a decrease of the phagocytic ability of macrophages. These findings revealed a potential mechanism of immune dysfunction during endometriosis development.","DOI":"10.1002/path.2588","ISSN":"1096-9896","note":"PMID: 19606481","journalAbbreviation":"J. Pathol.","language":"eng","author":[{"family":"Chuang","given":"Pei-Chin"},{"family":"Wu","given":"Meng-Hsing"},{"family":"Shoji","given":"Yutaka"},{"family":"Tsai","given":"Shaw-Jenq"}],"issued":{"date-parts":[["2009",10]]}}}],"schema":"https://github.com/citation-style-language/schema/raw/master/csl-citation.json"} </w:instrText>
      </w:r>
      <w:r w:rsidRPr="009D4ECB">
        <w:rPr>
          <w:rFonts w:cstheme="minorHAnsi"/>
        </w:rPr>
        <w:fldChar w:fldCharType="separate"/>
      </w:r>
      <w:r w:rsidRPr="009D4ECB">
        <w:rPr>
          <w:rFonts w:cstheme="minorHAnsi"/>
          <w:noProof/>
        </w:rPr>
        <w:t>(11)</w:t>
      </w:r>
      <w:r w:rsidRPr="009D4ECB">
        <w:rPr>
          <w:rFonts w:cstheme="minorHAnsi"/>
        </w:rPr>
        <w:fldChar w:fldCharType="end"/>
      </w:r>
      <w:r w:rsidRPr="009D4ECB">
        <w:rPr>
          <w:rFonts w:cstheme="minorHAnsi"/>
        </w:rPr>
        <w:t xml:space="preserve"> and dendritic cells </w:t>
      </w:r>
      <w:r w:rsidRPr="009D4ECB">
        <w:rPr>
          <w:rFonts w:cstheme="minorHAnsi"/>
        </w:rPr>
        <w:fldChar w:fldCharType="begin"/>
      </w:r>
      <w:r w:rsidRPr="009D4ECB">
        <w:rPr>
          <w:rFonts w:cstheme="minorHAnsi"/>
        </w:rPr>
        <w:instrText xml:space="preserve"> ADDIN ZOTERO_ITEM CSL_CITATION {"citationID":"qtCN2Tlj","properties":{"formattedCitation":"(12)","plainCitation":"(12)","noteIndex":0},"citationItems":[{"id":2412,"uris":["http://zotero.org/users/local/LhX9sFUu/items/F2LL7H3S"],"uri":["http://zotero.org/users/local/LhX9sFUu/items/F2LL7H3S"],"itemData":{"id":2412,"type":"article-journal","title":"Mannose receptor is highly expressed by peritoneal dendritic cells in endometriosis","container-title":"Fertility and Sterility","page":"167-173.e2","volume":"107","issue":"1","source":"PubMed","abstract":"OBJECTIVES: To characterize peritoneal dendritic cells (DCs) in endometriosis and to clarify their role in its etiology.\nDESIGN: Experimental.\nSETTING: University hospital.\nPATIENT(S): Sixty-three women (35 patients with endometriosis and 28 control women) who had undergone laparoscopic surgery.\nINTERVENTION(S): Peritoneal DCs from endometriosis and control samples were analyzed for the expression of cell surface markers. Monocyte-derived dendritic cells (Mo-DCs) were cultured with dead endometrial stromal cells (dESCs) to investigate changes in phagocytic activity and cytokine expression.\nMAIN OUTCOME MEASURE(S): Cell surface markers and cytokine expression and identification with the use of flow cytometry or reverse-transcription polymerase chain reaction (RT-PCR). Changes in cytokine expression and phagocytic activity of Mo-DCs cultured with dESCs and d-mannan were measured with the use of flow cytometry and RT-PCR.\nRESULT(S): The proportion of mannose receptor (MR)-positive myeloid DC type 1 was higher in endometriosis samples than in control samples. The blocking of MR reduced phagocytosis of dESCs by Mo-DCs. Mo-DCs cultured with dESCs expressed higher levels of interleukin (IL) 1β and IL-6 than control samples.\nCONCLUSION(S): Peritoneal DCs in endometriosis tissue express high levels of MR, which promotes phagocytosis of dead endometrial cells and thereby contributes to the etiology of endometriosis.","DOI":"10.1016/j.fertnstert.2016.09.036","ISSN":"1556-5653","note":"PMID: 27793384","journalAbbreviation":"Fertil. Steril.","language":"eng","author":[{"family":"Izumi","given":"Gentaro"},{"family":"Koga","given":"Kaori"},{"family":"Takamura","given":"Masashi"},{"family":"Makabe","given":"Tomoko"},{"family":"Nagai","given":"Miwako"},{"family":"Urata","given":"Yoko"},{"family":"Harada","given":"Miyuki"},{"family":"Hirata","given":"Tetsuya"},{"family":"Hirota","given":"Yasushi"},{"family":"Fujii","given":"Tomoyuki"},{"family":"Osuga","given":"Yutaka"}],"issued":{"date-parts":[["2017"]]}}}],"schema":"https://github.com/citation-style-language/schema/raw/master/csl-citation.json"} </w:instrText>
      </w:r>
      <w:r w:rsidRPr="009D4ECB">
        <w:rPr>
          <w:rFonts w:cstheme="minorHAnsi"/>
        </w:rPr>
        <w:fldChar w:fldCharType="separate"/>
      </w:r>
      <w:r w:rsidRPr="009D4ECB">
        <w:rPr>
          <w:rFonts w:cstheme="minorHAnsi"/>
          <w:noProof/>
        </w:rPr>
        <w:t>(12)</w:t>
      </w:r>
      <w:r w:rsidRPr="009D4ECB">
        <w:rPr>
          <w:rFonts w:cstheme="minorHAnsi"/>
        </w:rPr>
        <w:fldChar w:fldCharType="end"/>
      </w:r>
      <w:r w:rsidRPr="009D4ECB">
        <w:rPr>
          <w:rFonts w:cstheme="minorHAnsi"/>
        </w:rPr>
        <w:t xml:space="preserve"> have an altered phagocytosis and natural killer (NK) cells show reduced cytotoxic function </w:t>
      </w:r>
      <w:r w:rsidRPr="009D4ECB">
        <w:rPr>
          <w:rFonts w:cstheme="minorHAnsi"/>
        </w:rPr>
        <w:fldChar w:fldCharType="begin"/>
      </w:r>
      <w:r w:rsidRPr="009D4ECB">
        <w:rPr>
          <w:rFonts w:cstheme="minorHAnsi"/>
        </w:rPr>
        <w:instrText xml:space="preserve"> ADDIN ZOTERO_ITEM CSL_CITATION {"citationID":"rkskbJcP","properties":{"formattedCitation":"(13)","plainCitation":"(13)","noteIndex":0},"citationItems":[{"id":2416,"uris":["http://zotero.org/users/local/LhX9sFUu/items/YQJLKHWB"],"uri":["http://zotero.org/users/local/LhX9sFUu/items/YQJLKHWB"],"itemData":{"id":2416,"type":"article-journal","title":"Natural Killer Cells: Key Players in Endometriosis","container-title":"American Journal of Reproductive Immunology (New York, N.Y.: 1989)","page":"291-301","volume":"74","issue":"4","source":"PubMed","abstract":"Endometriosis affects more than 10% of women, causing significant pain and morbidity. It is also a significant cause of infertility. The aetiology of the disease remains an enigma, and the mechanisms responsible for the associated infertility are unclear. A role for immune cells in endometriosis has been postulated, with attention directed towards natural killer (NK) cells and macrophages. NK cells kill tumours and infected cells but also have roles in tissue remodelling in several organs including the uterus and are key to successful pregnancy. Here, we explore evidence (from peer-reviewed published articles) of phenotypic and functional abnormalities in NK cell subpopulations of women with endometriosis. It is clear that peripheral blood NK cells and peritoneal NK cells have reduced cytotoxic function in women with endometriosis. Uterine NK cells have a vital role in infertility, but very little research has been carried out in this area. We propose that abnormal u NK cell activity may contribute to the pathogenesis of endometriosis and its associated infertility and that future research should focus on this complex area.","DOI":"10.1111/aji.12408","ISSN":"1600-0897","note":"PMID: 26104509","title-short":"Natural Killer Cells","journalAbbreviation":"Am. J. Reprod. Immunol.","language":"eng","author":[{"family":"Thiruchelvam","given":"Uma"},{"family":"Wingfield","given":"Mary"},{"family":"O'Farrelly","given":"Cliona"}],"issued":{"date-parts":[["2015",10]]}}}],"schema":"https://github.com/citation-style-language/schema/raw/master/csl-citation.json"} </w:instrText>
      </w:r>
      <w:r w:rsidRPr="009D4ECB">
        <w:rPr>
          <w:rFonts w:cstheme="minorHAnsi"/>
        </w:rPr>
        <w:fldChar w:fldCharType="separate"/>
      </w:r>
      <w:r w:rsidRPr="009D4ECB">
        <w:rPr>
          <w:rFonts w:cstheme="minorHAnsi"/>
          <w:noProof/>
        </w:rPr>
        <w:t>(13)</w:t>
      </w:r>
      <w:r w:rsidRPr="009D4ECB">
        <w:rPr>
          <w:rFonts w:cstheme="minorHAnsi"/>
        </w:rPr>
        <w:fldChar w:fldCharType="end"/>
      </w:r>
      <w:r w:rsidRPr="009D4ECB">
        <w:rPr>
          <w:rFonts w:cstheme="minorHAnsi"/>
        </w:rPr>
        <w:t xml:space="preserve">. Increased levels of neutrophils </w:t>
      </w:r>
      <w:r w:rsidRPr="009D4ECB">
        <w:rPr>
          <w:rFonts w:cstheme="minorHAnsi"/>
        </w:rPr>
        <w:fldChar w:fldCharType="begin"/>
      </w:r>
      <w:r w:rsidRPr="009D4ECB">
        <w:rPr>
          <w:rFonts w:cstheme="minorHAnsi"/>
        </w:rPr>
        <w:instrText xml:space="preserve"> ADDIN ZOTERO_ITEM CSL_CITATION {"citationID":"IyOYzk2Q","properties":{"formattedCitation":"(15)","plainCitation":"(15)","noteIndex":0},"citationItems":[{"id":2409,"uris":["http://zotero.org/users/local/LhX9sFUu/items/SMCWEUQY"],"uri":["http://zotero.org/users/local/LhX9sFUu/items/SMCWEUQY"],"itemData":{"id":2409,"type":"article-journal","title":"Intraperitoneal immune cell status in infertile women with and without endometriosis","container-title":"Journal of Reproductive Immunology","page":"80-90","volume":"80","issue":"1-2","source":"PubMed","abstract":"Endometriosis is a widespread chronic disease characterized by endometrial tissue located outside the uterine cavity. Clinical signs are chronic pelvic pain and infertility. Emerging evidence indicates that the immune system is profoundly involved in the onset and/or progression of endometriosis. However, mechanistic pathways have not yet been conclusively specified. In this study, women undergoing diagnostic laparoscopy due to infertility were recruited, and classified as early-stage endometriosis (n=30), advanced-stage endometriosis (n=8) or no endometriosis (n=31). The frequency and phenotype of leukocytes were evaluated in peritoneal fluid. While the frequency of lymphocytes was not significantly different, neutrophils were increased in endometriosis. Flow cytometry analysis revealed an increased frequency of CD4(+) and CD8(+) cells in peritoneal fluid of endometriosis patients. In addition, the frequency of CD4(+)CD25(+)CD103(+) cells and lineage(-)HLA-DR(+)CD11c(+)CD123(+) dendritic cells was decreased in peritoneal fluid in endometriosis, whereas CD57(+) NK cells and CD8(+)CD28(-) T suppressor cells remained largely unaltered. We conclude that therapeutic approaches in endometriosis might focus on peritoneal leukocytes as a target or surveillance marker; however, immune alterations in peritoneal fluid are subtle and their analysis will require highly standardized and harmonized protocols.","DOI":"10.1016/j.jri.2008.12.005","ISSN":"1872-7603","note":"PMID: 19375804","journalAbbreviation":"J. Reprod. Immunol.","language":"eng","author":[{"family":"Tariverdian","given":"N."},{"family":"Siedentopf","given":"F."},{"family":"Rücke","given":"M."},{"family":"Blois","given":"S. M."},{"family":"Klapp","given":"B. F."},{"family":"Kentenich","given":"H."},{"family":"Arck","given":"P. C."}],"issued":{"date-parts":[["2009",6]]}}}],"schema":"https://github.com/citation-style-language/schema/raw/master/csl-citation.json"} </w:instrText>
      </w:r>
      <w:r w:rsidRPr="009D4ECB">
        <w:rPr>
          <w:rFonts w:cstheme="minorHAnsi"/>
        </w:rPr>
        <w:fldChar w:fldCharType="separate"/>
      </w:r>
      <w:r w:rsidRPr="009D4ECB">
        <w:rPr>
          <w:rFonts w:cstheme="minorHAnsi"/>
          <w:noProof/>
        </w:rPr>
        <w:t>(15)</w:t>
      </w:r>
      <w:r w:rsidRPr="009D4ECB">
        <w:rPr>
          <w:rFonts w:cstheme="minorHAnsi"/>
        </w:rPr>
        <w:fldChar w:fldCharType="end"/>
      </w:r>
      <w:r w:rsidRPr="009D4ECB">
        <w:rPr>
          <w:rFonts w:cstheme="minorHAnsi"/>
        </w:rPr>
        <w:t xml:space="preserve"> and cytotoxic T cells </w:t>
      </w:r>
      <w:r w:rsidRPr="009D4ECB">
        <w:rPr>
          <w:rFonts w:cstheme="minorHAnsi"/>
        </w:rPr>
        <w:fldChar w:fldCharType="begin"/>
      </w:r>
      <w:r w:rsidRPr="009D4ECB">
        <w:rPr>
          <w:rFonts w:cstheme="minorHAnsi"/>
        </w:rPr>
        <w:instrText xml:space="preserve"> ADDIN ZOTERO_ITEM CSL_CITATION {"citationID":"l3W63FKz","properties":{"formattedCitation":"(16)","plainCitation":"(16)","noteIndex":0},"citationItems":[{"id":2422,"uris":["http://zotero.org/users/local/LhX9sFUu/items/B4VFF5NX"],"uri":["http://zotero.org/users/local/LhX9sFUu/items/B4VFF5NX"],"itemData":{"id":2422,"type":"article-journal","title":"Immunological and endocrinological studies on lymphocyte subpopulation and medical treatment for infertility in patients with endometriosis","container-title":"Molecular and Cellular Endocrinology","page":"195-199","volume":"202","issue":"1-2","source":"PubMed","abstract":"We investigated the relationship between interleukin-6 (IL-6) levels and subset profiles of T lymphocyte (T-cell) and macrophage in peritoneal fluid (PF) with or without endometriosis (EM). IL-6 levels in PF with EM were significantly higher than those without EM. IL-6 producing cells with EM were analyzed in each activated mature T-cell (CD3+CD69+) and macrophage (CD14+) were 0.5 and 3.5%, respectively, whereas it was mostly negative in those without EM. Cytotoxic T-cell (CD8+CD11b-) profiles in PF with EM were also quiet different from those without EM. Cellular immunity in the peripheral blood did not change during the course of IVF-ET cycles, although plasma levels of ovarian steroid hormones significantly increased comparing with that in normal ovarian cycles. Cytotoxic T-cell type 1 (Tc1) profiles might be useful predictive values in the pregnancy outcome for infertile patients with EM.","ISSN":"0303-7207","note":"PMID: 12770751","journalAbbreviation":"Mol. Cell. Endocrinol.","language":"eng","author":[{"family":"Furuya","given":"Kenichi"},{"family":"Murakami","given":"Mitsutaka"},{"family":"Makimura","given":"Noriko"},{"family":"Matsuda","given":"Hideo"},{"family":"Ikou","given":"Kanoko"},{"family":"Saito","given":"Keiko"},{"family":"Kawakami","given":"Yuichi"},{"family":"Shibazaki","given":"Tomoko"},{"family":"Fukui","given":"Utako"},{"family":"Mizumoto","given":"Yoshifumi"},{"family":"Tokuoka","given":"Susumu"},{"family":"Nagata","given":"Ichiro"},{"family":"Kikuchi","given":"Yoshihiro"}],"issued":{"date-parts":[["2003",4,28]]}}}],"schema":"https://github.com/citation-style-language/schema/raw/master/csl-citation.json"} </w:instrText>
      </w:r>
      <w:r w:rsidRPr="009D4ECB">
        <w:rPr>
          <w:rFonts w:cstheme="minorHAnsi"/>
        </w:rPr>
        <w:fldChar w:fldCharType="separate"/>
      </w:r>
      <w:r w:rsidRPr="009D4ECB">
        <w:rPr>
          <w:rFonts w:cstheme="minorHAnsi"/>
          <w:noProof/>
        </w:rPr>
        <w:t>(16)</w:t>
      </w:r>
      <w:r w:rsidRPr="009D4ECB">
        <w:rPr>
          <w:rFonts w:cstheme="minorHAnsi"/>
        </w:rPr>
        <w:fldChar w:fldCharType="end"/>
      </w:r>
      <w:r w:rsidRPr="009D4ECB">
        <w:rPr>
          <w:rFonts w:cstheme="minorHAnsi"/>
        </w:rPr>
        <w:t xml:space="preserve"> in women with endometriosis compared to those without have also been reported. The unresolved pathogenesis and heterogeneous presentation with endometriosis suggest all these cells (both endometrial and immune cells) may be relevant and contribute incrementally to the disease. What underpins the aberrant activity of each cell type and how it contributes to endometriosis progression is not yet clear. </w:t>
      </w:r>
    </w:p>
    <w:p w14:paraId="00EF0996" w14:textId="77777777" w:rsidR="001A150F" w:rsidRPr="009D4ECB" w:rsidRDefault="001A150F" w:rsidP="001A150F">
      <w:pPr>
        <w:widowControl w:val="0"/>
        <w:autoSpaceDE w:val="0"/>
        <w:autoSpaceDN w:val="0"/>
        <w:adjustRightInd w:val="0"/>
        <w:spacing w:after="60" w:line="360" w:lineRule="auto"/>
        <w:jc w:val="both"/>
        <w:rPr>
          <w:rFonts w:cstheme="minorHAnsi"/>
          <w:iCs/>
          <w:lang w:val="en-GB"/>
        </w:rPr>
      </w:pPr>
      <w:r w:rsidRPr="009D4ECB">
        <w:rPr>
          <w:rFonts w:cstheme="minorHAnsi"/>
          <w:iCs/>
          <w:lang w:val="en-GB"/>
        </w:rPr>
        <w:t>Endometriosis is a complex genetic disease with research showing genetics variants contribute approximately</w:t>
      </w:r>
      <w:r w:rsidRPr="009D4ECB">
        <w:rPr>
          <w:rFonts w:cstheme="minorHAnsi"/>
        </w:rPr>
        <w:t xml:space="preserve"> 51% </w:t>
      </w:r>
      <w:r w:rsidRPr="009D4ECB">
        <w:rPr>
          <w:rFonts w:cstheme="minorHAnsi"/>
        </w:rPr>
        <w:fldChar w:fldCharType="begin"/>
      </w:r>
      <w:r w:rsidRPr="009D4ECB">
        <w:rPr>
          <w:rFonts w:cstheme="minorHAnsi"/>
        </w:rPr>
        <w:instrText xml:space="preserve"> ADDIN ZOTERO_ITEM CSL_CITATION {"citationID":"WI0NIQbP","properties":{"formattedCitation":"(17)","plainCitation":"(17)","noteIndex":0},"citationItems":[{"id":233,"uris":["http://zotero.org/users/local/LhX9sFUu/items/2Q6AGA4N"],"uri":["http://zotero.org/users/local/LhX9sFUu/items/2Q6AGA4N"],"itemData":{"id":233,"type":"article-journal","title":"Genetic influences on endometriosis in an Australian twin sample. sueT@qimr.edu.au","container-title":"Fertility and Sterility","page":"701-710","volume":"71","issue":"4","source":"NCBI PubMed","abstract":"OBJECTIVE: To investigate the prevalence of and twin pair concordance for endometriosis.\nDESIGN: A questionnaire survey incorporating validation.\nSETTING: An Australia-wide volunteer sample of female monozygotic (MZ) and dizygotic (DZ) twin pairs from the Australian National Health and Medical Research Council Twin Register.\nPATIENT(S): Twins were selected only on the basis of previous participation in twin research.\nINTERVENTION(S): Questionnaires were sent to 3,298 individuals. Information was requested from physicians named by consenting twins.\nMAIN OUTCOME MEASURE(S): Reported endometriosis, validated where possible by pathology or surgical report.\nRESULT(S): Three thousand ninety-six (94%) of the twins and 145 (82%) of the physicians responded to the survey. Two hundred fifteen twins reported endometriosis, for a prevalence rate of .07 among question respondents. Tetrachoric twin pair correlations for self-reported endometriosis (MZ: n = 854 and DZ: n = 493) were rMz = .46+/-.09 and rDz = .28 +/-.13. When available medical and pathology reports were included, they changed to rMz =.52 +/-.08 and rDZ = .19+/-.16, suggesting that 51% of the variance of the latent liability to endometriosis may be attributable to additive genetic influences.\nCONCLUSION(S): These findings support the hypothesis that genes influence liability to endometriosis.","ISSN":"0015-0282","note":"PMID: 10202882","journalAbbreviation":"Fertil. Steril.","language":"eng","author":[{"family":"Treloar","given":"S. A."},{"family":"O'Connor","given":"D. T."},{"family":"O'Connor","given":"V. M."},{"family":"Martin","given":"N. G."}],"issued":{"date-parts":[["1999",4]]}}}],"schema":"https://github.com/citation-style-language/schema/raw/master/csl-citation.json"} </w:instrText>
      </w:r>
      <w:r w:rsidRPr="009D4ECB">
        <w:rPr>
          <w:rFonts w:cstheme="minorHAnsi"/>
        </w:rPr>
        <w:fldChar w:fldCharType="separate"/>
      </w:r>
      <w:r w:rsidRPr="009D4ECB">
        <w:rPr>
          <w:rFonts w:cstheme="minorHAnsi"/>
          <w:noProof/>
        </w:rPr>
        <w:t>(17)</w:t>
      </w:r>
      <w:r w:rsidRPr="009D4ECB">
        <w:rPr>
          <w:rFonts w:cstheme="minorHAnsi"/>
        </w:rPr>
        <w:fldChar w:fldCharType="end"/>
      </w:r>
      <w:r w:rsidRPr="009D4ECB">
        <w:rPr>
          <w:rFonts w:cstheme="minorHAnsi"/>
        </w:rPr>
        <w:t xml:space="preserve"> to endometriosis susceptibility. Through the Genomics of Reproductive Disorders laboratory </w:t>
      </w:r>
      <w:r w:rsidRPr="009D4ECB">
        <w:rPr>
          <w:rFonts w:cstheme="minorHAnsi"/>
          <w:iCs/>
          <w:lang w:val="en-GB"/>
        </w:rPr>
        <w:t xml:space="preserve">Professor Montgomery has led international efforts to apply genome wide association studies (GWAS) to map genetic risk factors for endometriosis </w:t>
      </w:r>
      <w:r w:rsidRPr="009D4ECB">
        <w:rPr>
          <w:rFonts w:cstheme="minorHAnsi"/>
          <w:iCs/>
          <w:lang w:val="en-GB"/>
        </w:rPr>
        <w:fldChar w:fldCharType="begin"/>
      </w:r>
      <w:r w:rsidRPr="009D4ECB">
        <w:rPr>
          <w:rFonts w:cstheme="minorHAnsi"/>
          <w:iCs/>
          <w:lang w:val="en-GB"/>
        </w:rPr>
        <w:instrText xml:space="preserve"> ADDIN ZOTERO_ITEM CSL_CITATION {"citationID":"sntBGmHl","properties":{"formattedCitation":"(18)","plainCitation":"(18)","noteIndex":0},"citationItems":[{"id":1995,"uris":["http://zotero.org/users/local/LhX9sFUu/items/X72MNEBD"],"uri":["http://zotero.org/users/local/LhX9sFUu/items/X72MNEBD"],"itemData":{"id":1995,"type":"article-journal","title":"Meta-analysis identifies five novel loci associated with endometriosis highlighting key genes involved in hormone metabolism","container-title":"Nature Communications","page":"15539","volume":"8","source":"PubMed","abstract":"Endometriosis is a heritable hormone-dependent gynecological disorder, associated with severe pelvic pain and reduced fertility; however, its molecular mechanisms remain largely unknown. Here we perform a meta-analysis of 11 genome-wide association case-control data sets, totalling 17,045 endometriosis cases and 191,596 controls. In addition to replicating previously reported loci, we identify five novel loci significantly associated with endometriosis risk (P&lt;5 × 10(-8)), implicating genes involved in sex steroid hormone pathways (FN1, CCDC170, ESR1, SYNE1 and FSHB). Conditional analysis identified five secondary association signals, including two at the ESR1 locus, resulting in 19 independent single nucleotide polymorphisms (SNPs) robustly associated with endometriosis, which together explain up to 5.19% of variance in endometriosis. These results highlight novel variants in or near specific genes with important roles in sex steroid hormone signalling and function, and offer unique opportunities for more targeted functional research efforts.","DOI":"10.1038/ncomms15539","ISSN":"2041-1723","note":"PMID: 28537267","journalAbbreviation":"Nat Commun","language":"eng","author":[{"family":"Sapkota","given":"Yadav"},{"family":"Steinthorsdottir","given":"Valgerdur"},{"family":"Morris","given":"Andrew P."},{"family":"Fassbender","given":"Amelie"},{"family":"Rahmioglu","given":"Nilufer"},{"family":"De Vivo","given":"Immaculata"},{"family":"Buring","given":"Julie E."},{"family":"Zhang","given":"Futao"},{"family":"Edwards","given":"Todd L."},{"family":"Jones","given":"Sarah"},{"family":"O","given":"Dorien"},{"family":"Peterse","given":"Daniëlle"},{"family":"Rexrode","given":"Kathryn M."},{"family":"Ridker","given":"Paul M."},{"family":"Schork","given":"Andrew J."},{"family":"MacGregor","given":"Stuart"},{"family":"Martin","given":"Nicholas G."},{"family":"Becker","given":"Christian M."},{"family":"Adachi","given":"Sosuke"},{"family":"Yoshihara","given":"Kosuke"},{"family":"Enomoto","given":"Takayuki"},{"family":"Takahashi","given":"Atsushi"},{"family":"Kamatani","given":"Yoichiro"},{"family":"Matsuda","given":"Koichi"},{"family":"Kubo","given":"Michiaki"},{"family":"Thorleifsson","given":"Gudmar"},{"family":"Geirsson","given":"Reynir T."},{"family":"Thorsteinsdottir","given":"Unnur"},{"family":"Wallace","given":"Leanne M."},{"literal":"iPSYCH-SSI-Broad Group"},{"family":"Yang","given":"Jian"},{"family":"Velez Edwards","given":"Digna R."},{"family":"Nyegaard","given":"Mette"},{"family":"Low","given":"Siew-Kee"},{"family":"Zondervan","given":"Krina T."},{"family":"Missmer","given":"Stacey A."},{"family":"D'Hooghe","given":"Thomas"},{"family":"Montgomery","given":"Grant W."},{"family":"Chasman","given":"Daniel I."},{"family":"Stefansson","given":"Kari"},{"family":"Tung","given":"Joyce Y."},{"family":"Nyholt","given":"Dale R."}],"issued":{"date-parts":[["2017",5,24]]}}}],"schema":"https://github.com/citation-style-language/schema/raw/master/csl-citation.json"} </w:instrText>
      </w:r>
      <w:r w:rsidRPr="009D4ECB">
        <w:rPr>
          <w:rFonts w:cstheme="minorHAnsi"/>
          <w:iCs/>
          <w:lang w:val="en-GB"/>
        </w:rPr>
        <w:fldChar w:fldCharType="separate"/>
      </w:r>
      <w:r w:rsidRPr="009D4ECB">
        <w:rPr>
          <w:rFonts w:cstheme="minorHAnsi"/>
          <w:iCs/>
          <w:noProof/>
          <w:lang w:val="en-GB"/>
        </w:rPr>
        <w:t>(18)</w:t>
      </w:r>
      <w:r w:rsidRPr="009D4ECB">
        <w:rPr>
          <w:rFonts w:cstheme="minorHAnsi"/>
          <w:iCs/>
          <w:lang w:val="en-GB"/>
        </w:rPr>
        <w:fldChar w:fldCharType="end"/>
      </w:r>
      <w:r w:rsidRPr="009D4ECB">
        <w:rPr>
          <w:rFonts w:cstheme="minorHAnsi"/>
          <w:iCs/>
          <w:lang w:val="en-GB"/>
        </w:rPr>
        <w:fldChar w:fldCharType="begin"/>
      </w:r>
      <w:r w:rsidRPr="009D4ECB">
        <w:rPr>
          <w:rFonts w:cstheme="minorHAnsi"/>
          <w:iCs/>
          <w:lang w:val="en-GB"/>
        </w:rPr>
        <w:instrText xml:space="preserve"> ADDIN ZOTERO_ITEM CSL_CITATION {"citationID":"1UWWqkkT","properties":{"formattedCitation":"(19)","plainCitation":"(19)","noteIndex":0},"citationItems":[{"id":268,"uris":["http://zotero.org/users/local/LhX9sFUu/items/T8FGEXFV"],"uri":["http://zotero.org/users/local/LhX9sFUu/items/T8FGEXFV"],"itemData":{"id":268,"type":"article-journal","title":"Identifying the Biological Basis of GWAS Hits for Endometriosis","container-title":"Biology of Reproduction","source":"NCBI PubMed","abstract":"Endometriosis is a common estrogen-dependent gynecological disease influenced by multiple genetic and environmental factors. Genome-wide association studies have identified eight genomic regions with strong evidence for association with endometriosis risk and excellent replication in multiple studies. The results represent a significant breakthrough towards understanding endometriosis. However, the significance can only be realized when the associated DNA sequence variation is linked to the altered regulation and/or function of specific genes and pathways modifying endometriosis risk. The review sets out the multiple steps required to interpret the genetic association results, identify the specific genes likely to be responsible for the altered risk within each region, and obtain the necessary genomic evidence connecting the genetic results to the target genes. Strategies include fine mapping, functional annotation, genomics and target gene identification through gene expression, epigenetics and cell based studies to define direct interactions between causal SNPs and target genes. To help decode GWAS \"hits\" affecting endometriosis from multiple regions, there is an urgent need for well-powered genome-wide studies of the regulation of gene expression and epigenetic mechanisms in the endometrium and other reproductive tissues. These systems genetics and genomics studies needed to follow-up GWAS signals will also provide insights into gene regulation influencing other reproductive functions. The studies require multi-disciplinary research combining genetics, genomics, functional biology and clinical research to determine the biological pathways responsible and translate the new knowledge into better outcomes for patients.","DOI":"10.1095/biolreprod.114.126458","ISSN":"1529-7268","note":"PMID: 25695719","journalAbbreviation":"Biol. Reprod.","language":"ENG","author":[{"family":"Fung","given":"Jenny N."},{"family":"Rogers","given":"Peter A. W."},{"family":"Montgomery","given":"Grant W."}],"issued":{"date-parts":[["2015",2,18]]}}}],"schema":"https://github.com/citation-style-language/schema/raw/master/csl-citation.json"} </w:instrText>
      </w:r>
      <w:r w:rsidRPr="009D4ECB">
        <w:rPr>
          <w:rFonts w:cstheme="minorHAnsi"/>
          <w:iCs/>
          <w:lang w:val="en-GB"/>
        </w:rPr>
        <w:fldChar w:fldCharType="separate"/>
      </w:r>
      <w:r w:rsidRPr="009D4ECB">
        <w:rPr>
          <w:rFonts w:cstheme="minorHAnsi"/>
          <w:iCs/>
          <w:noProof/>
          <w:lang w:val="en-GB"/>
        </w:rPr>
        <w:t>(19)</w:t>
      </w:r>
      <w:r w:rsidRPr="009D4ECB">
        <w:rPr>
          <w:rFonts w:cstheme="minorHAnsi"/>
          <w:iCs/>
          <w:lang w:val="en-GB"/>
        </w:rPr>
        <w:fldChar w:fldCharType="end"/>
      </w:r>
      <w:r w:rsidRPr="009D4ECB">
        <w:rPr>
          <w:rFonts w:cstheme="minorHAnsi"/>
          <w:iCs/>
          <w:lang w:val="en-GB"/>
        </w:rPr>
        <w:fldChar w:fldCharType="begin"/>
      </w:r>
      <w:r w:rsidRPr="009D4ECB">
        <w:rPr>
          <w:rFonts w:cstheme="minorHAnsi"/>
          <w:iCs/>
          <w:lang w:val="en-GB"/>
        </w:rPr>
        <w:instrText xml:space="preserve"> ADDIN ZOTERO_ITEM CSL_CITATION {"citationID":"0wIgPyue","properties":{"formattedCitation":"(20)","plainCitation":"(20)","noteIndex":0},"citationItems":[{"id":3019,"uris":["http://zotero.org/users/local/LhX9sFUu/items/IWF34VHV"],"uri":["http://zotero.org/users/local/LhX9sFUu/items/IWF34VHV"],"itemData":{"id":3019,"type":"article-journal","title":"Large-scale genome-wide association meta-analysis of endometriosis reveals 13 novel loci and genetically-associated comorbidity with other pain conditions","container-title":"bioRxiv","page":"406967","source":"www.biorxiv.org","abstract":"&lt;p&gt;Endometriosis is a common complex inflammatory condition characterised by the presence of endometrium-like tissue outside the uterus, mainly in the pelvic area. It is associated with chronic pelvic pain and infertility, and its pathogenesis remains poorly understood. The disease is typically classified according to the revised American Fertility Society (rAFS) 4-stage surgical assessment system, although stage does not correlate well with symptomatology or prognosis. Previously identified genetic variants mainly are associated with stage III/IV disease, highlighting the need for further phenotype-stratified analysis that requires larger datasets. We conducted a meta-analysis of 15 genome-wide association studies (GWAS) and a replication analysis, including 58,115 cases and 733,480 controls in total, and sub-phenotype analyses of stage I/II, stage III/IV and infertility-associated endometriosis cases. This revealed 27 genetic loci associated with endometriosis at the genome-wide p-value threshold (P&amp;lt;5x10-8), 13 of which are novel and an additional 8 novel genes identified from gene-based association analyses. Of the 27 loci, 21 (78%) had greater effect sizes in stage III/IV disease compared to stage I/II, 1 (4%) had greater effect size in stage I/II compared to stage III/IV and 17 (63%) had greater effect sizes when restricted to infertility-associated endometriosis cases compared to overall endometriosis. These results suggest that specific variants may confer risk for different sub-types of endometriosis through distinct pathways. Analyses of genetic variants underlying different pain symptoms reported in the UK Biobank showed that 7/9 had positive significant (p&amp;lt;1.28x10-3) positive genetic correlations with endometriosis, suggesting a genetic basis for sensitivity to pain in general. Additional conditions with significant positive genetic correlations with endometriosis included uterine fibroids, excessive and irregular menstrual bleeding, osteoarthritis, diabetes as well as menstrual cycle length and age at menarche. These results provide a basis for fine-mapping of the causal variants at these 27 loci, and for functional follow-up to understand their contribution to endometriosis and its potential subtypes.&lt;/p&gt;","DOI":"10.1101/406967","language":"en","author":[{"family":"Rahmioglu","given":"Nilufer"},{"family":"Banasik","given":"Karina"},{"family":"Christofidou","given":"Paraskevi"},{"family":"Danning","given":"Rebecca"},{"family":"Galarneau","given":"Genevieve"},{"family":"Giri","given":"Ayush"},{"family":"MacGregor","given":"Stuart"},{"family":"Mortlock","given":"Sally"},{"family":"Sapkota","given":"Yadav"},{"family":"Schork","given":"Andrew J."},{"family":"Sobalska-Kwapis","given":"Marta"},{"family":"Stefansdottir","given":"Lilja"},{"family":"Turman","given":"Constance"},{"family":"Oimari","given":"Outi"},{"family":"Adachi","given":"Sosuke"},{"family":"Andrews","given":"Shan"},{"family":"Arnadottir","given":"Ragnheidur"},{"family":"Burgdorf","given":"Kristoffer S."},{"family":"Campbell","given":"Archie"},{"family":"Cheuk","given":"Cecilia SK"},{"family":"Clementi","given":"Caterina"},{"family":"Cook","given":"James"},{"family":"Vivio","given":"Immaculata De"},{"family":"DiVasta","given":"Amy"},{"family":"Dorien","given":"O."},{"family":"Edwards","given":"Todd"},{"family":"Fontanillas","given":"Pierre"},{"family":"Fung","given":"Jenny N."},{"family":"Geirsson","given":"Reynir T."},{"family":"Girling","given":"Jane"},{"family":"Harris","given":"Holly R."},{"family":"Holdsworth-Carson","given":"Sarah"},{"family":"Houshdaran","given":"Sahar"},{"family":"Hu-Seliger","given":"Tina"},{"family":"Jarvelin","given":"Marjo-Riitta"},{"family":"Kepka","given":"Ewa"},{"family":"Kulig","given":"Bartosz"},{"family":"Laufer","given":"Marc R."},{"family":"Law","given":"Matthew"},{"family":"Low","given":"Siew-Kee"},{"family":"Mangino","given":"Massimo"},{"family":"Marciniak","given":"Blazej"},{"family":"Matalliotaki","given":"Charoula"},{"family":"Matalliotakis","given":"Michail"},{"family":"Murray","given":"Alison D."},{"family":"Nezhat","given":"Camran"},{"family":"Noukas","given":"Margit"},{"family":"Olsen","given":"Catherine"},{"family":"Padmanabhan","given":"Sandosh"},{"family":"Paranjpe","given":"Manish"},{"family":"Parfitt","given":"David-Emlyn"},{"family":"Peters","given":"Maire"},{"family":"Polak","given":"Grzegorz"},{"family":"Porteous","given":"David J."},{"family":"Romanowicz","given":"Hanna"},{"family":"Saare","given":"Merli"},{"family":"Shafrir","given":"Amy"},{"family":"Siewierska-Gorska","given":"Anna"},{"family":"Skarp","given":"Sini"},{"family":"Slomka","given":"Marcin"},{"family":"Smith","given":"Blair H."},{"family":"Smolarz","given":"Beata"},{"family":"Szaflik","given":"Tomasz"},{"family":"Szyllo","given":"Krzysztof"},{"family":"Terry","given":"Kathyrn"},{"family":"Thorleifsson","given":"Gudmar"},{"family":"Tomassetti","given":"Carla"},{"family":"Vanhie","given":"Arne"},{"family":"Vincent","given":"Katy"},{"family":"Vitonis","given":"Allison"},{"family":"Werge","given":"Thomas"},{"family":"Consortium","given":"DBDS Genetic"},{"family":"Consortium","given":"iPSYCH-Broad"},{"family":"Team","given":"the Celmatix Research"},{"family":"Team","given":"the 23andMe Research"},{"family":"Chasman","given":"Daniel I."},{"family":"DHooghe","given":"Thomas"},{"family":"Giudice","given":"Linda C."},{"family":"Goulielmos","given":"George N."},{"family":"Hapangama","given":"Dharani K."},{"family":"Hayward","given":"Caroline"},{"family":"Horne","given":"Andrew W."},{"family":"Kamatani","given":"Yoichiro"},{"family":"Kubo","given":"Michiaki"},{"family":"Martikainen","given":"Hannu"},{"family":"Rogers","given":"Peter"},{"family":"Saunders","given":"Philippa"},{"family":"Sirota","given":"Marina"},{"family":"Spector","given":"Tim"},{"family":"Strapagiel","given":"Dominik"},{"family":"Tung","given":"Joyce Y."},{"family":"Whiteman","given":"David"},{"family":"Becker","given":"Christian M."},{"family":"Salumets","given":"Andres"},{"family":"Magi","given":"Reedik"},{"family":"Kraft","given":"Peter"},{"family":"Nyegaard","given":"Mette"},{"family":"Nyholt","given":"Dale R."},{"family":"Steinthorsdottir","given":"Valgerdur"},{"family":"Stefansson","given":"Kari"},{"family":"Velez-Edwards","given":"Digna R."},{"family":"Beim","given":"Piraye Yurttas"},{"family":"Missmer","given":"Stacey A."},{"family":"Montgomery","given":"Grant W."},{"family":"Morris","given":"Andrew P."},{"family":"Zondervan","given":"Krina T."}],"issued":{"date-parts":[["2018",9,7]]}}}],"schema":"https://github.com/citation-style-language/schema/raw/master/csl-citation.json"} </w:instrText>
      </w:r>
      <w:r w:rsidRPr="009D4ECB">
        <w:rPr>
          <w:rFonts w:cstheme="minorHAnsi"/>
          <w:iCs/>
          <w:lang w:val="en-GB"/>
        </w:rPr>
        <w:fldChar w:fldCharType="separate"/>
      </w:r>
      <w:r w:rsidRPr="009D4ECB">
        <w:rPr>
          <w:rFonts w:cstheme="minorHAnsi"/>
          <w:iCs/>
          <w:noProof/>
          <w:lang w:val="en-GB"/>
        </w:rPr>
        <w:t>(20)</w:t>
      </w:r>
      <w:r w:rsidRPr="009D4ECB">
        <w:rPr>
          <w:rFonts w:cstheme="minorHAnsi"/>
          <w:iCs/>
          <w:lang w:val="en-GB"/>
        </w:rPr>
        <w:fldChar w:fldCharType="end"/>
      </w:r>
      <w:r w:rsidRPr="009D4ECB">
        <w:rPr>
          <w:rFonts w:cstheme="minorHAnsi"/>
          <w:iCs/>
          <w:lang w:val="en-GB"/>
        </w:rPr>
        <w:t xml:space="preserve">. His group led a study with results from eleven case-control data sets (17,045 endometriosis cases and 191,596 controls) which replicated and extended results for nine previously reported genomic regions and identified five novel regions significantly associated with endometriosis risk </w:t>
      </w:r>
      <w:r w:rsidRPr="009D4ECB">
        <w:rPr>
          <w:rFonts w:cstheme="minorHAnsi"/>
          <w:iCs/>
          <w:lang w:val="en-GB"/>
        </w:rPr>
        <w:fldChar w:fldCharType="begin"/>
      </w:r>
      <w:r w:rsidRPr="009D4ECB">
        <w:rPr>
          <w:rFonts w:cstheme="minorHAnsi"/>
          <w:iCs/>
          <w:lang w:val="en-GB"/>
        </w:rPr>
        <w:instrText xml:space="preserve"> ADDIN ZOTERO_ITEM CSL_CITATION {"citationID":"JIiLuxDj","properties":{"formattedCitation":"(18)","plainCitation":"(18)","noteIndex":0},"citationItems":[{"id":1995,"uris":["http://zotero.org/users/local/LhX9sFUu/items/X72MNEBD"],"uri":["http://zotero.org/users/local/LhX9sFUu/items/X72MNEBD"],"itemData":{"id":1995,"type":"article-journal","title":"Meta-analysis identifies five novel loci associated with endometriosis highlighting key genes involved in hormone metabolism","container-title":"Nature Communications","page":"15539","volume":"8","source":"PubMed","abstract":"Endometriosis is a heritable hormone-dependent gynecological disorder, associated with severe pelvic pain and reduced fertility; however, its molecular mechanisms remain largely unknown. Here we perform a meta-analysis of 11 genome-wide association case-control data sets, totalling 17,045 endometriosis cases and 191,596 controls. In addition to replicating previously reported loci, we identify five novel loci significantly associated with endometriosis risk (P&lt;5 × 10(-8)), implicating genes involved in sex steroid hormone pathways (FN1, CCDC170, ESR1, SYNE1 and FSHB). Conditional analysis identified five secondary association signals, including two at the ESR1 locus, resulting in 19 independent single nucleotide polymorphisms (SNPs) robustly associated with endometriosis, which together explain up to 5.19% of variance in endometriosis. These results highlight novel variants in or near specific genes with important roles in sex steroid hormone signalling and function, and offer unique opportunities for more targeted functional research efforts.","DOI":"10.1038/ncomms15539","ISSN":"2041-1723","note":"PMID: 28537267","journalAbbreviation":"Nat Commun","language":"eng","author":[{"family":"Sapkota","given":"Yadav"},{"family":"Steinthorsdottir","given":"Valgerdur"},{"family":"Morris","given":"Andrew P."},{"family":"Fassbender","given":"Amelie"},{"family":"Rahmioglu","given":"Nilufer"},{"family":"De Vivo","given":"Immaculata"},{"family":"Buring","given":"Julie E."},{"family":"Zhang","given":"Futao"},{"family":"Edwards","given":"Todd L."},{"family":"Jones","given":"Sarah"},{"family":"O","given":"Dorien"},{"family":"Peterse","given":"Daniëlle"},{"family":"Rexrode","given":"Kathryn M."},{"family":"Ridker","given":"Paul M."},{"family":"Schork","given":"Andrew J."},{"family":"MacGregor","given":"Stuart"},{"family":"Martin","given":"Nicholas G."},{"family":"Becker","given":"Christian M."},{"family":"Adachi","given":"Sosuke"},{"family":"Yoshihara","given":"Kosuke"},{"family":"Enomoto","given":"Takayuki"},{"family":"Takahashi","given":"Atsushi"},{"family":"Kamatani","given":"Yoichiro"},{"family":"Matsuda","given":"Koichi"},{"family":"Kubo","given":"Michiaki"},{"family":"Thorleifsson","given":"Gudmar"},{"family":"Geirsson","given":"Reynir T."},{"family":"Thorsteinsdottir","given":"Unnur"},{"family":"Wallace","given":"Leanne M."},{"literal":"iPSYCH-SSI-Broad Group"},{"family":"Yang","given":"Jian"},{"family":"Velez Edwards","given":"Digna R."},{"family":"Nyegaard","given":"Mette"},{"family":"Low","given":"Siew-Kee"},{"family":"Zondervan","given":"Krina T."},{"family":"Missmer","given":"Stacey A."},{"family":"D'Hooghe","given":"Thomas"},{"family":"Montgomery","given":"Grant W."},{"family":"Chasman","given":"Daniel I."},{"family":"Stefansson","given":"Kari"},{"family":"Tung","given":"Joyce Y."},{"family":"Nyholt","given":"Dale R."}],"issued":{"date-parts":[["2017",5,24]]}}}],"schema":"https://github.com/citation-style-language/schema/raw/master/csl-citation.json"} </w:instrText>
      </w:r>
      <w:r w:rsidRPr="009D4ECB">
        <w:rPr>
          <w:rFonts w:cstheme="minorHAnsi"/>
          <w:iCs/>
          <w:lang w:val="en-GB"/>
        </w:rPr>
        <w:fldChar w:fldCharType="separate"/>
      </w:r>
      <w:r w:rsidRPr="009D4ECB">
        <w:rPr>
          <w:rFonts w:cstheme="minorHAnsi"/>
          <w:iCs/>
          <w:noProof/>
          <w:lang w:val="en-GB"/>
        </w:rPr>
        <w:t>(18)</w:t>
      </w:r>
      <w:r w:rsidRPr="009D4ECB">
        <w:rPr>
          <w:rFonts w:cstheme="minorHAnsi"/>
          <w:iCs/>
          <w:lang w:val="en-GB"/>
        </w:rPr>
        <w:fldChar w:fldCharType="end"/>
      </w:r>
      <w:r w:rsidRPr="009D4ECB">
        <w:rPr>
          <w:rFonts w:cstheme="minorHAnsi"/>
          <w:iCs/>
          <w:lang w:val="en-GB"/>
        </w:rPr>
        <w:t xml:space="preserve">. Another study now available on BioRxiv extends this towards 27 regions </w:t>
      </w:r>
      <w:r w:rsidRPr="009D4ECB">
        <w:rPr>
          <w:rFonts w:cstheme="minorHAnsi"/>
          <w:iCs/>
          <w:lang w:val="en-GB"/>
        </w:rPr>
        <w:fldChar w:fldCharType="begin"/>
      </w:r>
      <w:r w:rsidRPr="009D4ECB">
        <w:rPr>
          <w:rFonts w:cstheme="minorHAnsi"/>
          <w:iCs/>
          <w:lang w:val="en-GB"/>
        </w:rPr>
        <w:instrText xml:space="preserve"> ADDIN ZOTERO_ITEM CSL_CITATION {"citationID":"OQMZzvqR","properties":{"formattedCitation":"(20)","plainCitation":"(20)","noteIndex":0},"citationItems":[{"id":3019,"uris":["http://zotero.org/users/local/LhX9sFUu/items/IWF34VHV"],"uri":["http://zotero.org/users/local/LhX9sFUu/items/IWF34VHV"],"itemData":{"id":3019,"type":"article-journal","title":"Large-scale genome-wide association meta-analysis of endometriosis reveals 13 novel loci and genetically-associated comorbidity with other pain conditions","container-title":"bioRxiv","page":"406967","source":"www.biorxiv.org","abstract":"&lt;p&gt;Endometriosis is a common complex inflammatory condition characterised by the presence of endometrium-like tissue outside the uterus, mainly in the pelvic area. It is associated with chronic pelvic pain and infertility, and its pathogenesis remains poorly understood. The disease is typically classified according to the revised American Fertility Society (rAFS) 4-stage surgical assessment system, although stage does not correlate well with symptomatology or prognosis. Previously identified genetic variants mainly are associated with stage III/IV disease, highlighting the need for further phenotype-stratified analysis that requires larger datasets. We conducted a meta-analysis of 15 genome-wide association studies (GWAS) and a replication analysis, including 58,115 cases and 733,480 controls in total, and sub-phenotype analyses of stage I/II, stage III/IV and infertility-associated endometriosis cases. This revealed 27 genetic loci associated with endometriosis at the genome-wide p-value threshold (P&amp;lt;5x10-8), 13 of which are novel and an additional 8 novel genes identified from gene-based association analyses. Of the 27 loci, 21 (78%) had greater effect sizes in stage III/IV disease compared to stage I/II, 1 (4%) had greater effect size in stage I/II compared to stage III/IV and 17 (63%) had greater effect sizes when restricted to infertility-associated endometriosis cases compared to overall endometriosis. These results suggest that specific variants may confer risk for different sub-types of endometriosis through distinct pathways. Analyses of genetic variants underlying different pain symptoms reported in the UK Biobank showed that 7/9 had positive significant (p&amp;lt;1.28x10-3) positive genetic correlations with endometriosis, suggesting a genetic basis for sensitivity to pain in general. Additional conditions with significant positive genetic correlations with endometriosis included uterine fibroids, excessive and irregular menstrual bleeding, osteoarthritis, diabetes as well as menstrual cycle length and age at menarche. These results provide a basis for fine-mapping of the causal variants at these 27 loci, and for functional follow-up to understand their contribution to endometriosis and its potential subtypes.&lt;/p&gt;","DOI":"10.1101/406967","language":"en","author":[{"family":"Rahmioglu","given":"Nilufer"},{"family":"Banasik","given":"Karina"},{"family":"Christofidou","given":"Paraskevi"},{"family":"Danning","given":"Rebecca"},{"family":"Galarneau","given":"Genevieve"},{"family":"Giri","given":"Ayush"},{"family":"MacGregor","given":"Stuart"},{"family":"Mortlock","given":"Sally"},{"family":"Sapkota","given":"Yadav"},{"family":"Schork","given":"Andrew J."},{"family":"Sobalska-Kwapis","given":"Marta"},{"family":"Stefansdottir","given":"Lilja"},{"family":"Turman","given":"Constance"},{"family":"Oimari","given":"Outi"},{"family":"Adachi","given":"Sosuke"},{"family":"Andrews","given":"Shan"},{"family":"Arnadottir","given":"Ragnheidur"},{"family":"Burgdorf","given":"Kristoffer S."},{"family":"Campbell","given":"Archie"},{"family":"Cheuk","given":"Cecilia SK"},{"family":"Clementi","given":"Caterina"},{"family":"Cook","given":"James"},{"family":"Vivio","given":"Immaculata De"},{"family":"DiVasta","given":"Amy"},{"family":"Dorien","given":"O."},{"family":"Edwards","given":"Todd"},{"family":"Fontanillas","given":"Pierre"},{"family":"Fung","given":"Jenny N."},{"family":"Geirsson","given":"Reynir T."},{"family":"Girling","given":"Jane"},{"family":"Harris","given":"Holly R."},{"family":"Holdsworth-Carson","given":"Sarah"},{"family":"Houshdaran","given":"Sahar"},{"family":"Hu-Seliger","given":"Tina"},{"family":"Jarvelin","given":"Marjo-Riitta"},{"family":"Kepka","given":"Ewa"},{"family":"Kulig","given":"Bartosz"},{"family":"Laufer","given":"Marc R."},{"family":"Law","given":"Matthew"},{"family":"Low","given":"Siew-Kee"},{"family":"Mangino","given":"Massimo"},{"family":"Marciniak","given":"Blazej"},{"family":"Matalliotaki","given":"Charoula"},{"family":"Matalliotakis","given":"Michail"},{"family":"Murray","given":"Alison D."},{"family":"Nezhat","given":"Camran"},{"family":"Noukas","given":"Margit"},{"family":"Olsen","given":"Catherine"},{"family":"Padmanabhan","given":"Sandosh"},{"family":"Paranjpe","given":"Manish"},{"family":"Parfitt","given":"David-Emlyn"},{"family":"Peters","given":"Maire"},{"family":"Polak","given":"Grzegorz"},{"family":"Porteous","given":"David J."},{"family":"Romanowicz","given":"Hanna"},{"family":"Saare","given":"Merli"},{"family":"Shafrir","given":"Amy"},{"family":"Siewierska-Gorska","given":"Anna"},{"family":"Skarp","given":"Sini"},{"family":"Slomka","given":"Marcin"},{"family":"Smith","given":"Blair H."},{"family":"Smolarz","given":"Beata"},{"family":"Szaflik","given":"Tomasz"},{"family":"Szyllo","given":"Krzysztof"},{"family":"Terry","given":"Kathyrn"},{"family":"Thorleifsson","given":"Gudmar"},{"family":"Tomassetti","given":"Carla"},{"family":"Vanhie","given":"Arne"},{"family":"Vincent","given":"Katy"},{"family":"Vitonis","given":"Allison"},{"family":"Werge","given":"Thomas"},{"family":"Consortium","given":"DBDS Genetic"},{"family":"Consortium","given":"iPSYCH-Broad"},{"family":"Team","given":"the Celmatix Research"},{"family":"Team","given":"the 23andMe Research"},{"family":"Chasman","given":"Daniel I."},{"family":"DHooghe","given":"Thomas"},{"family":"Giudice","given":"Linda C."},{"family":"Goulielmos","given":"George N."},{"family":"Hapangama","given":"Dharani K."},{"family":"Hayward","given":"Caroline"},{"family":"Horne","given":"Andrew W."},{"family":"Kamatani","given":"Yoichiro"},{"family":"Kubo","given":"Michiaki"},{"family":"Martikainen","given":"Hannu"},{"family":"Rogers","given":"Peter"},{"family":"Saunders","given":"Philippa"},{"family":"Sirota","given":"Marina"},{"family":"Spector","given":"Tim"},{"family":"Strapagiel","given":"Dominik"},{"family":"Tung","given":"Joyce Y."},{"family":"Whiteman","given":"David"},{"family":"Becker","given":"Christian M."},{"family":"Salumets","given":"Andres"},{"family":"Magi","given":"Reedik"},{"family":"Kraft","given":"Peter"},{"family":"Nyegaard","given":"Mette"},{"family":"Nyholt","given":"Dale R."},{"family":"Steinthorsdottir","given":"Valgerdur"},{"family":"Stefansson","given":"Kari"},{"family":"Velez-Edwards","given":"Digna R."},{"family":"Beim","given":"Piraye Yurttas"},{"family":"Missmer","given":"Stacey A."},{"family":"Montgomery","given":"Grant W."},{"family":"Morris","given":"Andrew P."},{"family":"Zondervan","given":"Krina T."}],"issued":{"date-parts":[["2018",9,7]]}}}],"schema":"https://github.com/citation-style-language/schema/raw/master/csl-citation.json"} </w:instrText>
      </w:r>
      <w:r w:rsidRPr="009D4ECB">
        <w:rPr>
          <w:rFonts w:cstheme="minorHAnsi"/>
          <w:iCs/>
          <w:lang w:val="en-GB"/>
        </w:rPr>
        <w:fldChar w:fldCharType="separate"/>
      </w:r>
      <w:r w:rsidRPr="009D4ECB">
        <w:rPr>
          <w:rFonts w:cstheme="minorHAnsi"/>
          <w:iCs/>
          <w:noProof/>
          <w:lang w:val="en-GB"/>
        </w:rPr>
        <w:t>(20)</w:t>
      </w:r>
      <w:r w:rsidRPr="009D4ECB">
        <w:rPr>
          <w:rFonts w:cstheme="minorHAnsi"/>
          <w:iCs/>
          <w:lang w:val="en-GB"/>
        </w:rPr>
        <w:fldChar w:fldCharType="end"/>
      </w:r>
      <w:r w:rsidRPr="009D4ECB">
        <w:rPr>
          <w:rFonts w:cstheme="minorHAnsi"/>
          <w:iCs/>
          <w:lang w:val="en-GB"/>
        </w:rPr>
        <w:t xml:space="preserve"> and new, yet to be published data, with 61,077 cases and 711,319 controls will extend the number of these regions associated with endometriosis risk to 44 (</w:t>
      </w:r>
      <w:r w:rsidRPr="009D4ECB">
        <w:rPr>
          <w:rFonts w:cstheme="minorHAnsi"/>
          <w:i/>
          <w:lang w:val="en-GB"/>
        </w:rPr>
        <w:t>personal communication – Prof Montgomery</w:t>
      </w:r>
      <w:r w:rsidRPr="009D4ECB">
        <w:rPr>
          <w:rFonts w:cstheme="minorHAnsi"/>
          <w:iCs/>
          <w:lang w:val="en-GB"/>
        </w:rPr>
        <w:t xml:space="preserve">). </w:t>
      </w:r>
    </w:p>
    <w:p w14:paraId="6D4F63E8" w14:textId="77777777" w:rsidR="001A150F" w:rsidRPr="009D4ECB" w:rsidRDefault="001A150F" w:rsidP="001A150F">
      <w:pPr>
        <w:widowControl w:val="0"/>
        <w:autoSpaceDE w:val="0"/>
        <w:autoSpaceDN w:val="0"/>
        <w:adjustRightInd w:val="0"/>
        <w:spacing w:after="60" w:line="360" w:lineRule="auto"/>
        <w:jc w:val="both"/>
        <w:rPr>
          <w:rFonts w:cstheme="minorHAnsi"/>
          <w:iCs/>
          <w:lang w:val="en-GB"/>
        </w:rPr>
      </w:pPr>
      <w:r w:rsidRPr="009D4ECB">
        <w:rPr>
          <w:rFonts w:cstheme="minorHAnsi"/>
          <w:iCs/>
          <w:lang w:val="en-GB"/>
        </w:rPr>
        <w:t xml:space="preserve">In addition to inherited genetic variants, somatic mutations may also play a role.  In </w:t>
      </w:r>
      <w:r w:rsidRPr="009D4ECB">
        <w:rPr>
          <w:rFonts w:cstheme="minorHAnsi"/>
          <w:iCs/>
        </w:rPr>
        <w:t xml:space="preserve">a recent landmark paper in the New England Journal of Medicine </w:t>
      </w:r>
      <w:r w:rsidRPr="009D4ECB">
        <w:rPr>
          <w:rFonts w:cstheme="minorHAnsi"/>
          <w:iCs/>
        </w:rPr>
        <w:fldChar w:fldCharType="begin"/>
      </w:r>
      <w:r w:rsidRPr="009D4ECB">
        <w:rPr>
          <w:rFonts w:cstheme="minorHAnsi"/>
          <w:iCs/>
        </w:rPr>
        <w:instrText xml:space="preserve"> ADDIN ZOTERO_ITEM CSL_CITATION {"citationID":"9TaqBSOV","properties":{"formattedCitation":"(21)","plainCitation":"(21)","noteIndex":0},"citationItems":[{"id":2900,"uris":["http://zotero.org/users/local/LhX9sFUu/items/IZEKNMGX"],"uri":["http://zotero.org/users/local/LhX9sFUu/items/IZEKNMGX"],"itemData":{"id":2900,"type":"article-journal","title":"Cancer-Associated Mutations in Endometriosis without Cancer","container-title":"The New England Journal of Medicine","page":"1835-1848","volume":"376","issue":"19","source":"PubMed","abstract":"BACKGROUND: Endometriosis, defined as the presence of ectopic endometrial stroma and epithelium, affects approximately 10% of reproductive-age women and can cause pelvic pain and infertility. Endometriotic lesions are considered to be benign inflammatory lesions but have cancerlike features such as local invasion and resistance to apoptosis.\nMETHODS: We analyzed deeply infiltrating endometriotic lesions from 27 patients by means of exomewide sequencing (24 patients) or cancer-driver targeted sequencing (3 patients). Mutations were validated with the use of digital genomic methods in microdissected epithelium and stroma. Epithelial and stromal components of lesions from an additional 12 patients were analyzed by means of a droplet digital polymerase-chain-reaction (PCR) assay for recurrent activating KRAS mutations.\nRESULTS: Exome sequencing revealed somatic mutations in 19 of 24 patients (79%). Five patients harbored known cancer driver mutations in ARID1A, PIK3CA, KRAS, or PPP2R1A, which were validated by Safe-Sequencing System or immunohistochemical analysis. The likelihood of driver genes being affected at this rate in the absence of selection was estimated at P=0.001 (binomial test). Targeted sequencing and a droplet digital PCR assay identified KRAS mutations in 2 of 3 patients and 3 of 12 patients, respectively, with mutations in the epithelium but not the stroma. One patient harbored two different KRAS mutations, c.35G→T and c.35G→C, and another carried identical KRAS c.35G→A mutations in three distinct lesions.\nCONCLUSIONS: We found that lesions in deep infiltrating endometriosis, which are associated with virtually no risk of malignant transformation, harbor somatic cancer driver mutations. Ten of 39 deep infiltrating lesions (26%) carried driver mutations; all the tested somatic mutations appeared to be confined to the epithelial compartment of endometriotic lesions.","DOI":"10.1056/NEJMoa1614814","ISSN":"1533-4406","note":"PMID: 28489996\nPMCID: PMC5555376","journalAbbreviation":"N. Engl. J. Med.","language":"eng","author":[{"family":"Anglesio","given":"Michael S."},{"family":"Papadopoulos","given":"Nickolas"},{"family":"Ayhan","given":"Ayse"},{"family":"Nazeran","given":"Tayyebeh M."},{"family":"Noë","given":"Michaël"},{"family":"Horlings","given":"Hugo M."},{"family":"Lum","given":"Amy"},{"family":"Jones","given":"Siân"},{"family":"Senz","given":"Janine"},{"family":"Seckin","given":"Tamer"},{"family":"Ho","given":"Julie"},{"family":"Wu","given":"Ren-Chin"},{"family":"Lac","given":"Vivian"},{"family":"Ogawa","given":"Hiroshi"},{"family":"Tessier-Cloutier","given":"Basile"},{"family":"Alhassan","given":"Rami"},{"family":"Wang","given":"Amy"},{"family":"Wang","given":"Yuxuan"},{"family":"Cohen","given":"Joshua D."},{"family":"Wong","given":"Fontayne"},{"family":"Hasanovic","given":"Adnan"},{"family":"Orr","given":"Natasha"},{"family":"Zhang","given":"Ming"},{"family":"Popoli","given":"Maria"},{"family":"McMahon","given":"Wyatt"},{"family":"Wood","given":"Laura D."},{"family":"Mattox","given":"Austin"},{"family":"Allaire","given":"Catherine"},{"family":"Segars","given":"James"},{"family":"Williams","given":"Christina"},{"family":"Tomasetti","given":"Cristian"},{"family":"Boyd","given":"Niki"},{"family":"Kinzler","given":"Kenneth W."},{"family":"Gilks","given":"C. Blake"},{"family":"Diaz","given":"Luis"},{"family":"Wang","given":"Tian-Li"},{"family":"Vogelstein","given":"Bert"},{"family":"Yong","given":"Paul J."},{"family":"Huntsman","given":"David G."},{"family":"Shih","given":"Ie-Ming"}],"issued":{"date-parts":[["2017"]],"season":"11"}}}],"schema":"https://github.com/citation-style-language/schema/raw/master/csl-citation.json"} </w:instrText>
      </w:r>
      <w:r w:rsidRPr="009D4ECB">
        <w:rPr>
          <w:rFonts w:cstheme="minorHAnsi"/>
          <w:iCs/>
        </w:rPr>
        <w:fldChar w:fldCharType="separate"/>
      </w:r>
      <w:r w:rsidRPr="009D4ECB">
        <w:rPr>
          <w:rFonts w:cstheme="minorHAnsi"/>
          <w:iCs/>
          <w:noProof/>
        </w:rPr>
        <w:t>(21)</w:t>
      </w:r>
      <w:r w:rsidRPr="009D4ECB">
        <w:rPr>
          <w:rFonts w:cstheme="minorHAnsi"/>
          <w:iCs/>
        </w:rPr>
        <w:fldChar w:fldCharType="end"/>
      </w:r>
      <w:r w:rsidRPr="009D4ECB">
        <w:rPr>
          <w:rFonts w:cstheme="minorHAnsi"/>
          <w:iCs/>
        </w:rPr>
        <w:t xml:space="preserve"> the researchers identified somatic changes in cells from DIE lesions that could contribute to lesion growth. In this study exome sequencing identified somatic mutations in 79% of the 24 patients studied. The number of mutations in each lesion was variable and lesions from five patients (21%) harbored known somatic cancer driver mutations in </w:t>
      </w:r>
      <w:r w:rsidRPr="009D4ECB">
        <w:rPr>
          <w:rFonts w:cstheme="minorHAnsi"/>
          <w:i/>
          <w:iCs/>
        </w:rPr>
        <w:t>ARID1A</w:t>
      </w:r>
      <w:r w:rsidRPr="009D4ECB">
        <w:rPr>
          <w:rFonts w:cstheme="minorHAnsi"/>
          <w:iCs/>
        </w:rPr>
        <w:t xml:space="preserve">, </w:t>
      </w:r>
      <w:r w:rsidRPr="009D4ECB">
        <w:rPr>
          <w:rFonts w:cstheme="minorHAnsi"/>
          <w:i/>
          <w:iCs/>
        </w:rPr>
        <w:t>PIK3CA</w:t>
      </w:r>
      <w:r w:rsidRPr="009D4ECB">
        <w:rPr>
          <w:rFonts w:cstheme="minorHAnsi"/>
          <w:iCs/>
        </w:rPr>
        <w:t xml:space="preserve">, </w:t>
      </w:r>
      <w:r w:rsidRPr="009D4ECB">
        <w:rPr>
          <w:rFonts w:cstheme="minorHAnsi"/>
          <w:i/>
          <w:iCs/>
        </w:rPr>
        <w:t>KRAS</w:t>
      </w:r>
      <w:r w:rsidRPr="009D4ECB">
        <w:rPr>
          <w:rFonts w:cstheme="minorHAnsi"/>
          <w:iCs/>
        </w:rPr>
        <w:t xml:space="preserve">, and </w:t>
      </w:r>
      <w:r w:rsidRPr="009D4ECB">
        <w:rPr>
          <w:rFonts w:cstheme="minorHAnsi"/>
          <w:i/>
          <w:iCs/>
        </w:rPr>
        <w:t>PPP2R1A</w:t>
      </w:r>
      <w:r w:rsidRPr="009D4ECB">
        <w:rPr>
          <w:rFonts w:cstheme="minorHAnsi"/>
          <w:iCs/>
        </w:rPr>
        <w:t xml:space="preserve">. More detailed experiments on samples from three other </w:t>
      </w:r>
      <w:r w:rsidRPr="009D4ECB">
        <w:rPr>
          <w:rFonts w:cstheme="minorHAnsi"/>
          <w:iCs/>
        </w:rPr>
        <w:lastRenderedPageBreak/>
        <w:t xml:space="preserve">patients revealed </w:t>
      </w:r>
      <w:r w:rsidRPr="009D4ECB">
        <w:rPr>
          <w:rFonts w:cstheme="minorHAnsi"/>
          <w:i/>
          <w:iCs/>
        </w:rPr>
        <w:t>KRAS</w:t>
      </w:r>
      <w:r w:rsidRPr="009D4ECB">
        <w:rPr>
          <w:rFonts w:cstheme="minorHAnsi"/>
          <w:iCs/>
        </w:rPr>
        <w:t xml:space="preserve"> mutations in two patients; one with two different activating </w:t>
      </w:r>
      <w:r w:rsidRPr="009D4ECB">
        <w:rPr>
          <w:rFonts w:cstheme="minorHAnsi"/>
          <w:i/>
        </w:rPr>
        <w:t>KRAS</w:t>
      </w:r>
      <w:r w:rsidRPr="009D4ECB">
        <w:rPr>
          <w:rFonts w:cstheme="minorHAnsi"/>
          <w:iCs/>
        </w:rPr>
        <w:t xml:space="preserve"> mutations, and the other with the same somatic </w:t>
      </w:r>
      <w:r w:rsidRPr="009D4ECB">
        <w:rPr>
          <w:rFonts w:cstheme="minorHAnsi"/>
          <w:i/>
          <w:iCs/>
        </w:rPr>
        <w:t>KRAS</w:t>
      </w:r>
      <w:r w:rsidRPr="009D4ECB">
        <w:rPr>
          <w:rFonts w:cstheme="minorHAnsi"/>
          <w:iCs/>
        </w:rPr>
        <w:t xml:space="preserve"> mutation in three separate lesions. Importantly, even though lesions contain multiple cell types, microdissection of the lesions and separation of epithelial and stromal cells found the cancer driver mutations of KRAS, ARID1A and PPP2R1A were in the epithelial cells, but not in the stroma. This underlines</w:t>
      </w:r>
      <w:r w:rsidRPr="009D4ECB">
        <w:rPr>
          <w:rFonts w:cstheme="minorHAnsi"/>
          <w:iCs/>
          <w:lang w:val="en-GB"/>
        </w:rPr>
        <w:t xml:space="preserve"> the importance not only of the genetic signature within the lesion, but also of the differing contribution of various cell types in giving rise to endometriosis pathogenesis.</w:t>
      </w:r>
    </w:p>
    <w:p w14:paraId="19B89FC4" w14:textId="77777777" w:rsidR="001A150F" w:rsidRPr="009D4ECB" w:rsidRDefault="001A150F" w:rsidP="001A150F">
      <w:pPr>
        <w:widowControl w:val="0"/>
        <w:autoSpaceDE w:val="0"/>
        <w:autoSpaceDN w:val="0"/>
        <w:adjustRightInd w:val="0"/>
        <w:spacing w:after="60" w:line="360" w:lineRule="auto"/>
        <w:jc w:val="both"/>
        <w:rPr>
          <w:rFonts w:cstheme="minorHAnsi"/>
          <w:iCs/>
          <w:lang w:val="en-GB"/>
        </w:rPr>
      </w:pPr>
      <w:r w:rsidRPr="009D4ECB">
        <w:rPr>
          <w:rFonts w:cstheme="minorHAnsi"/>
          <w:iCs/>
          <w:lang w:val="en-GB"/>
        </w:rPr>
        <w:t xml:space="preserve">The challenge now is to understand how these genetic variants influence cellular function and contribute to endometriosis pathogenesis, progression and response to treatment. Genetic variants are increasingly being shown to influence gene expression. Genetic variants in regions known as expression quantitative trait loci (eQTL) influence between 15-100% of gene expression in some tissue </w:t>
      </w:r>
      <w:r w:rsidRPr="009D4ECB">
        <w:rPr>
          <w:rFonts w:cstheme="minorHAnsi"/>
          <w:iCs/>
          <w:lang w:val="en-GB"/>
        </w:rPr>
        <w:fldChar w:fldCharType="begin"/>
      </w:r>
      <w:r w:rsidRPr="009D4ECB">
        <w:rPr>
          <w:rFonts w:cstheme="minorHAnsi"/>
          <w:iCs/>
          <w:lang w:val="en-GB"/>
        </w:rPr>
        <w:instrText xml:space="preserve"> ADDIN ZOTERO_ITEM CSL_CITATION {"citationID":"73mWK9GK","properties":{"formattedCitation":"(22)","plainCitation":"(22)","noteIndex":0},"citationItems":[{"id":2424,"uris":["http://zotero.org/users/local/LhX9sFUu/items/D3JXYZ58"],"uri":["http://zotero.org/users/local/LhX9sFUu/items/D3JXYZ58"],"itemData":{"id":2424,"type":"article-journal","title":"Genomic modulators of gene expression in human neutrophils","container-title":"Nature Communications","page":"7545","volume":"6","source":"PubMed","abstract":"Neutrophils form the most abundant leukocyte subset and are central to many disease processes. Technical challenges in transcriptomic profiling have prohibited genomic approaches to date. Here we map expression quantitative trait loci (eQTL) in peripheral blood CD16+ neutrophils from 101 healthy European adults. We identify cis-eQTL for 3281 neutrophil-expressed genes including many implicated in neutrophil function, with 450 of these not previously observed in myeloid or lymphoid cells. Paired comparison with monocyte eQTL demonstrates nuanced conditioning of genetic regulation of gene expression by cellular context, which relates to cell-type-specific DNA methylation and histone modifications. Neutrophil eQTL are markedly enriched for trait-associated variants particularly autoimmune, allergy and infectious disease. We further demonstrate how eQTL in PADI4 and NOD2 delineate risk variant function in rheumatoid arthritis, leprosy and Crohn's disease. Taken together, these data help advance understanding of the genetics of gene expression, neutrophil biology and immune-related diseases.","DOI":"10.1038/ncomms8545","ISSN":"2041-1723","note":"PMID: 26151758\nPMCID: PMC4507005","journalAbbreviation":"Nat Commun","language":"eng","author":[{"family":"Naranbhai","given":"Vivek"},{"family":"Fairfax","given":"Benjamin P."},{"family":"Makino","given":"Seiko"},{"family":"Humburg","given":"Peter"},{"family":"Wong","given":"Daniel"},{"family":"Ng","given":"Esther"},{"family":"Hill","given":"Adrian V. S."},{"family":"Knight","given":"Julian C."}],"issued":{"date-parts":[["2015",7,7]]}}}],"schema":"https://github.com/citation-style-language/schema/raw/master/csl-citation.json"} </w:instrText>
      </w:r>
      <w:r w:rsidRPr="009D4ECB">
        <w:rPr>
          <w:rFonts w:cstheme="minorHAnsi"/>
          <w:iCs/>
          <w:lang w:val="en-GB"/>
        </w:rPr>
        <w:fldChar w:fldCharType="separate"/>
      </w:r>
      <w:r w:rsidRPr="009D4ECB">
        <w:rPr>
          <w:rFonts w:cstheme="minorHAnsi"/>
          <w:iCs/>
          <w:noProof/>
          <w:lang w:val="en-GB"/>
        </w:rPr>
        <w:t>(22)</w:t>
      </w:r>
      <w:r w:rsidRPr="009D4ECB">
        <w:rPr>
          <w:rFonts w:cstheme="minorHAnsi"/>
          <w:iCs/>
          <w:lang w:val="en-GB"/>
        </w:rPr>
        <w:fldChar w:fldCharType="end"/>
      </w:r>
      <w:r w:rsidRPr="009D4ECB">
        <w:rPr>
          <w:rFonts w:cstheme="minorHAnsi"/>
          <w:iCs/>
          <w:lang w:val="en-GB"/>
        </w:rPr>
        <w:fldChar w:fldCharType="begin"/>
      </w:r>
      <w:r w:rsidRPr="009D4ECB">
        <w:rPr>
          <w:rFonts w:cstheme="minorHAnsi"/>
          <w:iCs/>
          <w:lang w:val="en-GB"/>
        </w:rPr>
        <w:instrText xml:space="preserve"> ADDIN ZOTERO_ITEM CSL_CITATION {"citationID":"4TF57gS0","properties":{"formattedCitation":"(23)","plainCitation":"(23)","noteIndex":0},"citationItems":[{"id":2426,"uris":["http://zotero.org/users/local/LhX9sFUu/items/AN57SQY8"],"uri":["http://zotero.org/users/local/LhX9sFUu/items/AN57SQY8"],"itemData":{"id":2426,"type":"article-journal","title":"Heritability and genomics of gene expression in peripheral blood","container-title":"Nature Genetics","page":"430-437","volume":"46","issue":"5","source":"PubMed","abstract":"We assessed gene expression profiles in 2,752 twins, using a classic twin design to quantify expression heritability and quantitative trait loci (eQTLs) in peripheral blood. The most highly heritable genes (</w:instrText>
      </w:r>
      <w:r w:rsidRPr="009D4ECB">
        <w:rPr>
          <w:rFonts w:ascii="Cambria Math" w:hAnsi="Cambria Math" w:cs="Cambria Math"/>
          <w:iCs/>
          <w:lang w:val="en-GB"/>
        </w:rPr>
        <w:instrText>∼</w:instrText>
      </w:r>
      <w:r w:rsidRPr="009D4ECB">
        <w:rPr>
          <w:rFonts w:cstheme="minorHAnsi"/>
          <w:iCs/>
          <w:lang w:val="en-GB"/>
        </w:rPr>
        <w:instrText xml:space="preserve">777) were grouped into distinct expression clusters, enriched in gene-poor regions, associated with specific gene function or ontology classes, and strongly associated with disease designation. The design enabled a comparison of twin-based heritability to estimates based on dizygotic identity-by-descent sharing and distant genetic relatedness. Consideration of sampling variation suggests that previous heritability estimates have been upwardly biased. Genotyping of 2,494 twins enabled powerful identification of eQTLs, which we further examined in a replication set of 1,895 unrelated subjects. A large number of non-redundant local eQTLs (6,756) met replication criteria, whereas a relatively small number of distant eQTLs (165) met quality control and replication standards. Our results provide a new resource toward understanding the genetic control of transcription.","DOI":"10.1038/ng.2951","ISSN":"1546-1718","note":"PMID: 24728292\nPMCID: PMC4012342","journalAbbreviation":"Nat. Genet.","language":"eng","author":[{"family":"Wright","given":"Fred A."},{"family":"Sullivan","given":"Patrick F."},{"family":"Brooks","given":"Andrew I."},{"family":"Zou","given":"Fei"},{"family":"Sun","given":"Wei"},{"family":"Xia","given":"Kai"},{"family":"Madar","given":"Vered"},{"family":"Jansen","given":"Rick"},{"family":"Chung","given":"Wonil"},{"family":"Zhou","given":"Yi-Hui"},{"family":"Abdellaoui","given":"Abdel"},{"family":"Batista","given":"Sandra"},{"family":"Butler","given":"Casey"},{"family":"Chen","given":"Guanhua"},{"family":"Chen","given":"Ting-Huei"},{"family":"D'Ambrosio","given":"David"},{"family":"Gallins","given":"Paul"},{"family":"Ha","given":"Min Jin"},{"family":"Hottenga","given":"Jouke Jan"},{"family":"Huang","given":"Shunping"},{"family":"Kattenberg","given":"Mathijs"},{"family":"Kochar","given":"Jaspreet"},{"family":"Middeldorp","given":"Christel M."},{"family":"Qu","given":"Ani"},{"family":"Shabalin","given":"Andrey"},{"family":"Tischfield","given":"Jay"},{"family":"Todd","given":"Laura"},{"family":"Tzeng","given":"Jung-Ying"},{"family":"Grootheest","given":"Gerard","non-dropping-particle":"van"},{"family":"Vink","given":"Jacqueline M."},{"family":"Wang","given":"Qi"},{"family":"Wang","given":"Wei"},{"family":"Wang","given":"Weibo"},{"family":"Willemsen","given":"Gonneke"},{"family":"Smit","given":"Johannes H."},{"family":"Geus","given":"Eco J.","non-dropping-particle":"de"},{"family":"Yin","given":"Zhaoyu"},{"family":"Penninx","given":"Brenda W. J. H."},{"family":"Boomsma","given":"Dorret I."}],"issued":{"date-parts":[["2014",5]]}}}],"schema":"https://github.com/citation-style-language/schema/raw/master/csl-citation.json"} </w:instrText>
      </w:r>
      <w:r w:rsidRPr="009D4ECB">
        <w:rPr>
          <w:rFonts w:cstheme="minorHAnsi"/>
          <w:iCs/>
          <w:lang w:val="en-GB"/>
        </w:rPr>
        <w:fldChar w:fldCharType="separate"/>
      </w:r>
      <w:r w:rsidRPr="009D4ECB">
        <w:rPr>
          <w:rFonts w:cstheme="minorHAnsi"/>
          <w:iCs/>
          <w:noProof/>
          <w:lang w:val="en-GB"/>
        </w:rPr>
        <w:t>(23)</w:t>
      </w:r>
      <w:r w:rsidRPr="009D4ECB">
        <w:rPr>
          <w:rFonts w:cstheme="minorHAnsi"/>
          <w:iCs/>
          <w:lang w:val="en-GB"/>
        </w:rPr>
        <w:fldChar w:fldCharType="end"/>
      </w:r>
      <w:r w:rsidRPr="009D4ECB">
        <w:rPr>
          <w:rFonts w:cstheme="minorHAnsi"/>
          <w:iCs/>
          <w:lang w:val="en-GB"/>
        </w:rPr>
        <w:t xml:space="preserve">. These expression differences will significantly influence endometriotic lesions behaviour both in terms of disease progression and response to treatment. The underlying genetic architecture of the patients, and how this influences expression and cellular function, </w:t>
      </w:r>
      <w:proofErr w:type="gramStart"/>
      <w:r w:rsidRPr="009D4ECB">
        <w:rPr>
          <w:rFonts w:cstheme="minorHAnsi"/>
          <w:iCs/>
          <w:lang w:val="en-GB"/>
        </w:rPr>
        <w:t>should therefore should</w:t>
      </w:r>
      <w:proofErr w:type="gramEnd"/>
      <w:r w:rsidRPr="009D4ECB">
        <w:rPr>
          <w:rFonts w:cstheme="minorHAnsi"/>
          <w:iCs/>
          <w:lang w:val="en-GB"/>
        </w:rPr>
        <w:t xml:space="preserve"> be taken into consideration when elucidating the mechanism of pathogenesis, as well as the potential to target current treatments and assess novel therapeutics.</w:t>
      </w:r>
    </w:p>
    <w:p w14:paraId="5AD5D12F" w14:textId="7C5571FA" w:rsidR="001A150F" w:rsidRPr="009D4ECB" w:rsidRDefault="001A150F" w:rsidP="001A150F">
      <w:pPr>
        <w:spacing w:line="360" w:lineRule="auto"/>
        <w:jc w:val="both"/>
        <w:rPr>
          <w:rFonts w:cstheme="minorHAnsi"/>
        </w:rPr>
      </w:pPr>
      <w:r w:rsidRPr="009D4ECB">
        <w:rPr>
          <w:rFonts w:cstheme="minorHAnsi"/>
          <w:iCs/>
          <w:lang w:val="en-GB"/>
        </w:rPr>
        <w:t xml:space="preserve">Current endometriosis treatments function primarily at a systemic level to reduce the circulating estrogen concentrations </w:t>
      </w:r>
      <w:r w:rsidRPr="009D4ECB">
        <w:rPr>
          <w:rFonts w:cstheme="minorHAnsi"/>
          <w:iCs/>
          <w:lang w:val="en-GB"/>
        </w:rPr>
        <w:fldChar w:fldCharType="begin"/>
      </w:r>
      <w:r w:rsidRPr="009D4ECB">
        <w:rPr>
          <w:rFonts w:cstheme="minorHAnsi"/>
          <w:iCs/>
          <w:lang w:val="en-GB"/>
        </w:rPr>
        <w:instrText xml:space="preserve"> ADDIN ZOTERO_ITEM CSL_CITATION {"citationID":"vqd806nJ","properties":{"formattedCitation":"(24)","plainCitation":"(24)","noteIndex":0},"citationItems":[{"id":3107,"uris":["http://zotero.org/users/local/LhX9sFUu/items/SASSYRPE"],"uri":["http://zotero.org/users/local/LhX9sFUu/items/SASSYRPE"],"itemData":{"id":3107,"type":"article-journal","title":"A comprehensive review of hormonal and biological therapies for endometriosis: latest developments","container-title":"Expert Opinion on Biological Therapy","page":"343-360","volume":"19","issue":"4","source":"PubMed","abstract":"INTRODUCTION: Endometriosis is a chronic benign estrogen-dependent disease characterized by the presence of endometriotic glands and stroma outside the uterine cavity. Although combined hormonal contraceptives and progestins, currently available first-line treatments for endometriosis, are efficacious and well tolerated for treating disease-related pain, some women experience partial or no improvement of pain or its recurrence is frequent after discontinuation of the therapies. For these reasons, new drugs are under investigation for the treatment of endometriosis. Areas covered: This review aims to give to the reader a complete and updated overview of hormonal and biological therapies for the treatment of endometriosis, underlining the latest developments in this field of research. Expert opinion: Among the new drugs investigated, late clinical trials on gonadotropin-releasing hormone (GnRH) antagonists and aromatase inhibitors (AIs) have demonstrated the most promising results. For this reason, elagolix, a new GnRH-antagonist, recently received the approval by the Food and Drug Administration (FDA) for treating pain associated to endometriosis. Other drugs with innovative targets have been identified, but the majority of these compounds have only been evaluated in pre-clinical studies or early clinical trials. Thus, a further extensive clinical research is necessary to better elucidate their pharmacologic characteristics, their efficacy, and safety for the treatment of this benign chronic disease.","DOI":"10.1080/14712598.2019.1581761","ISSN":"1744-7682","note":"PMID: 30763525","title-short":"A comprehensive review of hormonal and biological therapies for endometriosis","journalAbbreviation":"Expert Opin Biol Ther","language":"eng","author":[{"family":"Barra","given":"Fabio"},{"family":"Grandi","given":"Giovanni"},{"family":"Tantari","given":"Matteo"},{"family":"Scala","given":"Carolina"},{"family":"Facchinetti","given":"Fabio"},{"family":"Ferrero","given":"Simone"}],"issued":{"date-parts":[["2019",4]]}}}],"schema":"https://github.com/citation-style-language/schema/raw/master/csl-citation.json"} </w:instrText>
      </w:r>
      <w:r w:rsidRPr="009D4ECB">
        <w:rPr>
          <w:rFonts w:cstheme="minorHAnsi"/>
          <w:iCs/>
          <w:lang w:val="en-GB"/>
        </w:rPr>
        <w:fldChar w:fldCharType="separate"/>
      </w:r>
      <w:r w:rsidRPr="009D4ECB">
        <w:rPr>
          <w:rFonts w:cstheme="minorHAnsi"/>
          <w:iCs/>
          <w:noProof/>
          <w:lang w:val="en-GB"/>
        </w:rPr>
        <w:t>(24)</w:t>
      </w:r>
      <w:r w:rsidRPr="009D4ECB">
        <w:rPr>
          <w:rFonts w:cstheme="minorHAnsi"/>
          <w:iCs/>
          <w:lang w:val="en-GB"/>
        </w:rPr>
        <w:fldChar w:fldCharType="end"/>
      </w:r>
      <w:r w:rsidRPr="009D4ECB">
        <w:rPr>
          <w:rFonts w:cstheme="minorHAnsi"/>
          <w:iCs/>
          <w:lang w:val="en-GB"/>
        </w:rPr>
        <w:t xml:space="preserve">. Such a systemic wide effect can be accompanied by multiple unwanted side effects and in many cases, fails to alleviate primary symptoms. </w:t>
      </w:r>
      <w:r w:rsidRPr="009D4ECB">
        <w:rPr>
          <w:rFonts w:cstheme="minorHAnsi"/>
        </w:rPr>
        <w:t xml:space="preserve">The underlying genetic signature of individuals is increasingly being recognized as a significant predictive factor in response to treatment. At present the clinical Pharmacogenetics Implementation Consortium provides clinical guidelines for the use of 35 different medications. An understanding of the role of genetic variants in hormonal treatments may also be </w:t>
      </w:r>
      <w:r w:rsidR="007F3E34" w:rsidRPr="009D4ECB">
        <w:rPr>
          <w:rFonts w:cstheme="minorHAnsi"/>
        </w:rPr>
        <w:t>warranted</w:t>
      </w:r>
      <w:r w:rsidRPr="009D4ECB">
        <w:rPr>
          <w:rFonts w:cstheme="minorHAnsi"/>
        </w:rPr>
        <w:t xml:space="preserve">. Recently, the presence of a genetic variant in a progesterone metabolizing enzyme, a </w:t>
      </w:r>
      <w:r w:rsidR="007F3E34" w:rsidRPr="009D4ECB">
        <w:rPr>
          <w:rFonts w:cstheme="minorHAnsi"/>
        </w:rPr>
        <w:t>significant</w:t>
      </w:r>
      <w:r w:rsidRPr="009D4ECB">
        <w:rPr>
          <w:rFonts w:cstheme="minorHAnsi"/>
        </w:rPr>
        <w:t xml:space="preserve"> hormone</w:t>
      </w:r>
      <w:r w:rsidR="007F3E34">
        <w:rPr>
          <w:rFonts w:cstheme="minorHAnsi"/>
        </w:rPr>
        <w:t xml:space="preserve"> in endometriosis pathogenesis</w:t>
      </w:r>
      <w:r w:rsidRPr="009D4ECB">
        <w:rPr>
          <w:rFonts w:cstheme="minorHAnsi"/>
        </w:rPr>
        <w:t xml:space="preserve"> was found to correlate with an increased rate of progesterone breakdown and reduced effectiveness of </w:t>
      </w:r>
      <w:r w:rsidR="007F3E34" w:rsidRPr="009D4ECB">
        <w:rPr>
          <w:rFonts w:cstheme="minorHAnsi"/>
        </w:rPr>
        <w:t>progesterone-based</w:t>
      </w:r>
      <w:r w:rsidRPr="009D4ECB">
        <w:rPr>
          <w:rFonts w:cstheme="minorHAnsi"/>
        </w:rPr>
        <w:t xml:space="preserve"> tr</w:t>
      </w:r>
      <w:r w:rsidR="007F3E34">
        <w:rPr>
          <w:rFonts w:cstheme="minorHAnsi"/>
        </w:rPr>
        <w:t>eatments</w:t>
      </w:r>
      <w:r w:rsidRPr="009D4ECB">
        <w:rPr>
          <w:rFonts w:cstheme="minorHAnsi"/>
        </w:rPr>
        <w:t>.</w:t>
      </w:r>
    </w:p>
    <w:p w14:paraId="57C6CDA4" w14:textId="6CEC8715" w:rsidR="001A150F" w:rsidRPr="009D4ECB" w:rsidRDefault="001A150F" w:rsidP="001A150F">
      <w:pPr>
        <w:widowControl w:val="0"/>
        <w:autoSpaceDE w:val="0"/>
        <w:autoSpaceDN w:val="0"/>
        <w:adjustRightInd w:val="0"/>
        <w:spacing w:after="60" w:line="360" w:lineRule="auto"/>
        <w:jc w:val="both"/>
        <w:rPr>
          <w:rFonts w:cstheme="minorHAnsi"/>
          <w:iCs/>
          <w:lang w:val="en-GB"/>
        </w:rPr>
      </w:pPr>
      <w:r w:rsidRPr="009D4ECB">
        <w:rPr>
          <w:rFonts w:cstheme="minorHAnsi"/>
          <w:iCs/>
          <w:lang w:val="en-GB"/>
        </w:rPr>
        <w:lastRenderedPageBreak/>
        <w:t xml:space="preserve">While an improved targeting of current therapeutics is a </w:t>
      </w:r>
      <w:r w:rsidR="007F3E34" w:rsidRPr="009D4ECB">
        <w:rPr>
          <w:rFonts w:cstheme="minorHAnsi"/>
          <w:iCs/>
          <w:lang w:val="en-GB"/>
        </w:rPr>
        <w:t>short-term</w:t>
      </w:r>
      <w:r w:rsidRPr="009D4ECB">
        <w:rPr>
          <w:rFonts w:cstheme="minorHAnsi"/>
          <w:iCs/>
          <w:lang w:val="en-GB"/>
        </w:rPr>
        <w:t xml:space="preserve"> goal, ultimately novel, targeted non-hormonal treatments are still needed to avoid the problems associated with systemic hormone modulation. </w:t>
      </w:r>
      <w:proofErr w:type="gramStart"/>
      <w:r w:rsidRPr="009D4ECB">
        <w:rPr>
          <w:rFonts w:cstheme="minorHAnsi"/>
          <w:iCs/>
          <w:lang w:val="en-GB"/>
        </w:rPr>
        <w:t>A number of</w:t>
      </w:r>
      <w:proofErr w:type="gramEnd"/>
      <w:r w:rsidRPr="009D4ECB">
        <w:rPr>
          <w:rFonts w:cstheme="minorHAnsi"/>
          <w:iCs/>
          <w:lang w:val="en-GB"/>
        </w:rPr>
        <w:t xml:space="preserve"> biological mechanisms, including the inflammatory response and the </w:t>
      </w:r>
      <w:r w:rsidR="007F3E34" w:rsidRPr="009D4ECB">
        <w:rPr>
          <w:rFonts w:cstheme="minorHAnsi"/>
          <w:iCs/>
          <w:lang w:val="en-GB"/>
        </w:rPr>
        <w:t>endocannabinoid</w:t>
      </w:r>
      <w:r w:rsidRPr="009D4ECB">
        <w:rPr>
          <w:rFonts w:cstheme="minorHAnsi"/>
          <w:iCs/>
          <w:lang w:val="en-GB"/>
        </w:rPr>
        <w:t xml:space="preserve"> system (ECS) have been identified to play a role in endometriosis and could potentially be targets for non-hormonal treatments. </w:t>
      </w:r>
    </w:p>
    <w:p w14:paraId="00CBF70E" w14:textId="0DDE018E" w:rsidR="001A150F" w:rsidRPr="009D4ECB" w:rsidRDefault="001A150F" w:rsidP="001A150F">
      <w:pPr>
        <w:widowControl w:val="0"/>
        <w:autoSpaceDE w:val="0"/>
        <w:autoSpaceDN w:val="0"/>
        <w:adjustRightInd w:val="0"/>
        <w:spacing w:after="60" w:line="360" w:lineRule="auto"/>
        <w:jc w:val="both"/>
        <w:rPr>
          <w:rFonts w:cstheme="minorHAnsi"/>
          <w:iCs/>
          <w:lang w:val="en-GB"/>
        </w:rPr>
      </w:pPr>
      <w:r w:rsidRPr="009D4ECB">
        <w:rPr>
          <w:rFonts w:cstheme="minorHAnsi"/>
          <w:iCs/>
          <w:lang w:val="en-GB"/>
        </w:rPr>
        <w:t xml:space="preserve">The ECS is made up of endogenous </w:t>
      </w:r>
      <w:r w:rsidR="007F3E34" w:rsidRPr="009D4ECB">
        <w:rPr>
          <w:rFonts w:cstheme="minorHAnsi"/>
          <w:iCs/>
          <w:lang w:val="en-GB"/>
        </w:rPr>
        <w:t>phospholipid-based</w:t>
      </w:r>
      <w:r w:rsidRPr="009D4ECB">
        <w:rPr>
          <w:rFonts w:cstheme="minorHAnsi"/>
          <w:iCs/>
          <w:lang w:val="en-GB"/>
        </w:rPr>
        <w:t xml:space="preserve"> ligands, that are synthesised intracellularly on demand and then exported to activate membrane receptors, which mediate a cellular response. Their bioavailability is limited by cellular reuptake and degradation by catabolising enzymes </w:t>
      </w:r>
      <w:r w:rsidRPr="009D4ECB">
        <w:rPr>
          <w:rFonts w:cstheme="minorHAnsi"/>
          <w:iCs/>
          <w:lang w:val="en-GB"/>
        </w:rPr>
        <w:fldChar w:fldCharType="begin"/>
      </w:r>
      <w:r w:rsidRPr="009D4ECB">
        <w:rPr>
          <w:rFonts w:cstheme="minorHAnsi"/>
          <w:iCs/>
          <w:lang w:val="en-GB"/>
        </w:rPr>
        <w:instrText xml:space="preserve"> ADDIN ZOTERO_ITEM CSL_CITATION {"citationID":"whQXpHgj","properties":{"formattedCitation":"(25)","plainCitation":"(25)","noteIndex":0},"citationItems":[{"id":3126,"uris":["http://zotero.org/users/local/LhX9sFUu/items/2TBX2AQP"],"uri":["http://zotero.org/users/local/LhX9sFUu/items/2TBX2AQP"],"itemData":{"id":3126,"type":"article-journal","title":"Endogenous cannabinoids: metabolism and their role in reproduction","container-title":"Life Sciences","page":"1963-1977","volume":"70","issue":"17","source":"PubMed","abstract":"Over the past two decades a number of endogenous compounds that act as ligands for the cannabinoid receptors has been discovered. In analogy with the \"endorphins\" these compounds have been called \"endocannabinoids\". Endocannabinoids have been demonstrated in many mammalian tissues including humans and are widely distributed in the CNS, peripheral nerves, uterus, leukocytes, spleen and testicles. The uterus contains the highest levels of anandamide, the first discovered endocannabinoid, suggesting an important role for this substance in reproduction. Several studies have shown anandamide to be involved in the regulation of implantation and reduced activity of the enzyme that degrades anandamide has been associated with early pregnancy loss in humans. The bulk of the literature concerning endocannabinoids is based upon anandamide related studies; therefore, in this review we focus on the metabolism of anandamide and its role in reproduction.","ISSN":"0024-3205","note":"PMID: 12148689","title-short":"Endogenous cannabinoids","journalAbbreviation":"Life Sci.","language":"eng","author":[{"family":"Habayeb","given":"Osama M. H."},{"family":"Bell","given":"Stephen C."},{"family":"Konje","given":"Justin C."}],"issued":{"date-parts":[["2002",3,15]]}}}],"schema":"https://github.com/citation-style-language/schema/raw/master/csl-citation.json"} </w:instrText>
      </w:r>
      <w:r w:rsidRPr="009D4ECB">
        <w:rPr>
          <w:rFonts w:cstheme="minorHAnsi"/>
          <w:iCs/>
          <w:lang w:val="en-GB"/>
        </w:rPr>
        <w:fldChar w:fldCharType="separate"/>
      </w:r>
      <w:r w:rsidRPr="009D4ECB">
        <w:rPr>
          <w:rFonts w:cstheme="minorHAnsi"/>
          <w:iCs/>
          <w:noProof/>
          <w:lang w:val="en-GB"/>
        </w:rPr>
        <w:t>(25)</w:t>
      </w:r>
      <w:r w:rsidRPr="009D4ECB">
        <w:rPr>
          <w:rFonts w:cstheme="minorHAnsi"/>
          <w:iCs/>
          <w:lang w:val="en-GB"/>
        </w:rPr>
        <w:fldChar w:fldCharType="end"/>
      </w:r>
      <w:r w:rsidRPr="009D4ECB">
        <w:rPr>
          <w:rFonts w:cstheme="minorHAnsi"/>
          <w:iCs/>
          <w:lang w:val="en-GB"/>
        </w:rPr>
        <w:t xml:space="preserve">. The ECS has previously been shown to affect mechanisms critical to endometriosis establishment and maintenance including cell migration, proliferation, survival and inflammation </w:t>
      </w:r>
      <w:r w:rsidRPr="009D4ECB">
        <w:rPr>
          <w:rFonts w:cstheme="minorHAnsi"/>
          <w:iCs/>
          <w:lang w:val="en-GB"/>
        </w:rPr>
        <w:fldChar w:fldCharType="begin"/>
      </w:r>
      <w:r w:rsidRPr="009D4ECB">
        <w:rPr>
          <w:rFonts w:cstheme="minorHAnsi"/>
          <w:iCs/>
          <w:lang w:val="en-GB"/>
        </w:rPr>
        <w:instrText xml:space="preserve"> ADDIN ZOTERO_ITEM CSL_CITATION {"citationID":"aM0WjKMv","properties":{"formattedCitation":"(26)","plainCitation":"(26)","noteIndex":0},"citationItems":[{"id":3123,"uris":["http://zotero.org/users/local/LhX9sFUu/items/JIBB8Y44"],"uri":["http://zotero.org/users/local/LhX9sFUu/items/JIBB8Y44"],"itemData":{"id":3123,"type":"article-journal","title":"Endocannabinoid overactivity and intestinal inflammation","container-title":"Gut","page":"1373-1376","volume":"55","issue":"10","source":"PubMed","abstract":"Cannabinoid receptors of type 1 and 2 (CB(1) and CB(2)), endogenous ligands that activate them (endocannabinoids), and mechanisms for endocannabinoid biosynthesis and inactivation have been identified in the gastrointestinal system. Activation of CB(1 )receptors by endocannabinoids produces relaxation of the lower oesophageal sphincter and inhibition of gastric acid secretion, intestinal motility, and fluid stimulated secretion. However, stimulation of cannabinoid receptors impacts on gastrointestinal functions in several other ways. Recent data indicate that the endocannabinoid system in the small intestine and colon becomes over stimulated during inflammation in both animal models and human inflammatory disorders. The pathological significance of this \"endocannabinoid overactivity\" and its possible exploitation for therapeutic purposes are discussed here.","DOI":"10.1136/gut.2005.090472","ISSN":"1468-3288","note":"PMID: 16966693\nPMCID: PMC1856409","journalAbbreviation":"Gut","language":"eng","author":[{"family":"Di Marzo","given":"V."},{"family":"Izzo","given":"A. A."}],"issued":{"date-parts":[["2006",10]]}}}],"schema":"https://github.com/citation-style-language/schema/raw/master/csl-citation.json"} </w:instrText>
      </w:r>
      <w:r w:rsidRPr="009D4ECB">
        <w:rPr>
          <w:rFonts w:cstheme="minorHAnsi"/>
          <w:iCs/>
          <w:lang w:val="en-GB"/>
        </w:rPr>
        <w:fldChar w:fldCharType="separate"/>
      </w:r>
      <w:r w:rsidRPr="009D4ECB">
        <w:rPr>
          <w:rFonts w:cstheme="minorHAnsi"/>
          <w:iCs/>
          <w:noProof/>
          <w:lang w:val="en-GB"/>
        </w:rPr>
        <w:t>(26)</w:t>
      </w:r>
      <w:r w:rsidRPr="009D4ECB">
        <w:rPr>
          <w:rFonts w:cstheme="minorHAnsi"/>
          <w:iCs/>
          <w:lang w:val="en-GB"/>
        </w:rPr>
        <w:fldChar w:fldCharType="end"/>
      </w:r>
      <w:r w:rsidRPr="009D4ECB">
        <w:rPr>
          <w:rFonts w:cstheme="minorHAnsi"/>
          <w:iCs/>
          <w:lang w:val="en-GB"/>
        </w:rPr>
        <w:t xml:space="preserve"> and has been reported to be significantly influenced by genetic variants </w:t>
      </w:r>
      <w:r w:rsidRPr="009D4ECB">
        <w:rPr>
          <w:rFonts w:cstheme="minorHAnsi"/>
          <w:iCs/>
          <w:lang w:val="en-GB"/>
        </w:rPr>
        <w:fldChar w:fldCharType="begin"/>
      </w:r>
      <w:r w:rsidRPr="009D4ECB">
        <w:rPr>
          <w:rFonts w:cstheme="minorHAnsi"/>
          <w:iCs/>
          <w:lang w:val="en-GB"/>
        </w:rPr>
        <w:instrText xml:space="preserve"> ADDIN ZOTERO_ITEM CSL_CITATION {"citationID":"ZL9bHgs6","properties":{"formattedCitation":"(27)","plainCitation":"(27)","noteIndex":0},"citationItems":[{"id":3114,"uris":["http://zotero.org/users/local/LhX9sFUu/items/JMRSZCIB"],"uri":["http://zotero.org/users/local/LhX9sFUu/items/JMRSZCIB"],"itemData":{"id":3114,"type":"article-journal","title":"Rare genetic variants in the endocannabinoid system genes CNR1 and DAGLA are associated with neurological phenotypes in humans","container-title":"PLoS ONE","volume":"12","issue":"11","source":"PubMed Central","abstract":"Rare genetic variants in the core endocannabinoid system genes CNR1, CNR2, DAGLA, MGLL and FAAH were identified in molecular testing data from 6,032 patients with a broad spectrum of neurological disorders. The variants were evaluated for association with phenotypes similar to those observed in the orthologous gene knockouts in mice. Heterozygous rare coding variants in CNR1, which encodes the type 1 cannabinoid receptor (CB1), were found to be significantly associated with pain sensitivity (especially migraine), sleep and memory disorders—alone or in combination with anxiety—compared to a set of controls without such CNR1 variants. Similarly, heterozygous rare variants in DAGLA, which encodes diacylglycerol lipase alpha, were found to be significantly associated with seizures and neurodevelopmental disorders, including autism and abnormalities of brain morphology, compared to controls. Rare variants in MGLL, FAAH and CNR2 were not associated with any neurological phenotypes in the patients tested. Diacylglycerol lipase alpha synthesizes the endocannabinoid 2-AG in the brain, which interacts with CB1 receptors. The phenotypes associated with rare CNR1 variants are reminiscent of those implicated in the theory of clinical endocannabinoid deficiency syndrome. The severe phenotypes associated with rare DAGLA variants underscore the critical role of rapid 2-AG synthesis and the endocannabinoid system in regulating neurological function and development. Mapping of the variants to the 3D structure of the type 1 cannabinoid receptor, or primary structure of diacylglycerol lipase alpha, reveals clustering of variants in certain structural regions and is consistent with impacts to function.","URL":"https://www.ncbi.nlm.nih.gov/pmc/articles/PMC5690672/","DOI":"10.1371/journal.pone.0187926","ISSN":"1932-6203","note":"PMID: 29145497\nPMCID: PMC5690672","journalAbbreviation":"PLoS One","author":[{"family":"Smith","given":"Douglas R."},{"family":"Stanley","given":"Christine M."},{"family":"Foss","given":"Theodore"},{"family":"Boles","given":"Richard G."},{"family":"McKernan","given":"Kevin"}],"issued":{"date-parts":[["2017",11,16]]},"accessed":{"date-parts":[["2019",5,31]]}}}],"schema":"https://github.com/citation-style-language/schema/raw/master/csl-citation.json"} </w:instrText>
      </w:r>
      <w:r w:rsidRPr="009D4ECB">
        <w:rPr>
          <w:rFonts w:cstheme="minorHAnsi"/>
          <w:iCs/>
          <w:lang w:val="en-GB"/>
        </w:rPr>
        <w:fldChar w:fldCharType="separate"/>
      </w:r>
      <w:r w:rsidRPr="009D4ECB">
        <w:rPr>
          <w:rFonts w:cstheme="minorHAnsi"/>
          <w:iCs/>
          <w:noProof/>
          <w:lang w:val="en-GB"/>
        </w:rPr>
        <w:t>(27)</w:t>
      </w:r>
      <w:r w:rsidRPr="009D4ECB">
        <w:rPr>
          <w:rFonts w:cstheme="minorHAnsi"/>
          <w:iCs/>
          <w:lang w:val="en-GB"/>
        </w:rPr>
        <w:fldChar w:fldCharType="end"/>
      </w:r>
      <w:r w:rsidRPr="009D4ECB">
        <w:rPr>
          <w:rFonts w:cstheme="minorHAnsi"/>
          <w:iCs/>
          <w:lang w:val="en-GB"/>
        </w:rPr>
        <w:fldChar w:fldCharType="begin"/>
      </w:r>
      <w:r w:rsidRPr="009D4ECB">
        <w:rPr>
          <w:rFonts w:cstheme="minorHAnsi"/>
          <w:iCs/>
          <w:lang w:val="en-GB"/>
        </w:rPr>
        <w:instrText xml:space="preserve"> ADDIN ZOTERO_ITEM CSL_CITATION {"citationID":"nAzJdGCp","properties":{"formattedCitation":"(28)","plainCitation":"(28)","noteIndex":0},"citationItems":[{"id":3117,"uris":["http://zotero.org/users/local/LhX9sFUu/items/BDHZ6KH2"],"uri":["http://zotero.org/users/local/LhX9sFUu/items/BDHZ6KH2"],"itemData":{"id":3117,"type":"article-journal","title":"The Role of the Endocannabinoid System and Genetic Variation in Adolescent Brain Development","container-title":"Neuropsychopharmacology","page":"21-33","volume":"43","issue":"1","source":"PubMed Central","abstract":"During adolescence, both rodent and human studies have revealed dynamic changes in the developmental trajectories of corticolimbic structures, which are known to contribute to the regulation of fear and anxiety-related behaviors. The endocannabinoid (eCB) system critically regulates stress responsivity and anxiety throughout the life span. Emerging evidence suggests that during adolescence, changes in eCB signaling contribute to the maturation of local and corticolimbic circuit populations of neurons, such as mediating the balance between excitatory and inhibitory neurotransmission within the prefrontal cortex. This function of the eCB system facilitates efficient communication within and between brain regions and serves a central role in establishing complex and adaptive cognitive and behavioral processing. Although these peri-adolescent changes in eCB signaling promote brain development and plasticity, they also render this period a particularly sensitive one for environmental perturbations to these normative fluctuations in eCB signaling, such as stress, potentially leading to altered developmental trajectories of neural circuits governing emotional behaviors. In this review, we focus on the role of eCB signaling on the regulation of stress and anxiety-related behaviors both during and after adolescence. Moreover, we discuss the functional implications of human genetic variation in the eCB system for the risk for anxiety and consequences of stress across development and into adulthood.","DOI":"10.1038/npp.2017.143","ISSN":"0893-133X","note":"PMID: 28685756\nPMCID: PMC5719094","journalAbbreviation":"Neuropsychopharmacology","author":[{"family":"Meyer","given":"Heidi C"},{"family":"Lee","given":"Francis S"},{"family":"Gee","given":"Dylan G"}],"issued":{"date-parts":[["2018",1]]}}}],"schema":"https://github.com/citation-style-language/schema/raw/master/csl-citation.json"} </w:instrText>
      </w:r>
      <w:r w:rsidRPr="009D4ECB">
        <w:rPr>
          <w:rFonts w:cstheme="minorHAnsi"/>
          <w:iCs/>
          <w:lang w:val="en-GB"/>
        </w:rPr>
        <w:fldChar w:fldCharType="separate"/>
      </w:r>
      <w:r w:rsidRPr="009D4ECB">
        <w:rPr>
          <w:rFonts w:cstheme="minorHAnsi"/>
          <w:iCs/>
          <w:noProof/>
          <w:lang w:val="en-GB"/>
        </w:rPr>
        <w:t>(28)</w:t>
      </w:r>
      <w:r w:rsidRPr="009D4ECB">
        <w:rPr>
          <w:rFonts w:cstheme="minorHAnsi"/>
          <w:iCs/>
          <w:lang w:val="en-GB"/>
        </w:rPr>
        <w:fldChar w:fldCharType="end"/>
      </w:r>
      <w:r w:rsidRPr="009D4ECB">
        <w:rPr>
          <w:rFonts w:cstheme="minorHAnsi"/>
          <w:iCs/>
          <w:lang w:val="en-GB"/>
        </w:rPr>
        <w:fldChar w:fldCharType="begin"/>
      </w:r>
      <w:r w:rsidRPr="009D4ECB">
        <w:rPr>
          <w:rFonts w:cstheme="minorHAnsi"/>
          <w:iCs/>
          <w:lang w:val="en-GB"/>
        </w:rPr>
        <w:instrText xml:space="preserve"> ADDIN ZOTERO_ITEM CSL_CITATION {"citationID":"WpUuSjts","properties":{"formattedCitation":"(29)","plainCitation":"(29)","noteIndex":0},"citationItems":[{"id":3120,"uris":["http://zotero.org/users/local/LhX9sFUu/items/NIQ9C4D6"],"uri":["http://zotero.org/users/local/LhX9sFUu/items/NIQ9C4D6"],"itemData":{"id":3120,"type":"article-journal","title":"Fatty acid amide hydrolase–morphine interaction influences ventilatory response to hypercapnia and postoperative opioid outcomes in children","container-title":"Pharmacogenomics","page":"143-156","volume":"18","issue":"2","source":"PubMed Central","abstract":"Aim:\nFatty acid amide hydrolase (FAAH) degrades anandamide, an endogenous cannabinoid. We hypothesized that FAAH variants will predict risk of morphine-related adverse outcomes due to opioid–endocannabinoid interactions.\n\nPatients &amp; methods:\nIn 101 postsurgical adolescents receiving morphine analgesia, we prospectively studied ventilatory response to 5% CO2 (HCVR), respiratory depression (RD) and vomiting. Blood was collected for genotyping and morphine pharmacokinetics.\n\nResults:\nWe found significant FAAH–morphine interaction for missense (rs324420) and several regulatory variants, with HCVR (p &lt; 0.0001) and vomiting (p = 0.0339). HCVR was more depressed in patients who developed RD compared with those who did not (p = 0.0034), thus FAAH–HCVR association predicts risk of impending RD from morphine use.\n\nConclusion:\n\nFAAH genotypes predict risk for morphine-related adverse outcomes.","DOI":"10.2217/pgs-2016-0147","ISSN":"1462-2416","note":"PMID: 27977335\nPMCID: PMC5558540","journalAbbreviation":"Pharmacogenomics","author":[{"family":"Chidambaran","given":"Vidya"},{"family":"Pilipenko","given":"Valentina"},{"family":"Spruance","given":"Kristie"},{"family":"Venkatasubramanian","given":"Raja"},{"family":"Niu","given":"Jing"},{"family":"Fukuda","given":"Tsuyoshi"},{"family":"Mizuno","given":"Tomoyuki"},{"family":"Zhang","given":"Kejian"},{"family":"Kaufman","given":"Kenneth"},{"family":"Vinks","given":"Alexander A"},{"family":"Martin","given":"Lisa J"},{"family":"Sadhasivam","given":"Senthilkumar"}],"issued":{"date-parts":[["2017",1]]}}}],"schema":"https://github.com/citation-style-language/schema/raw/master/csl-citation.json"} </w:instrText>
      </w:r>
      <w:r w:rsidRPr="009D4ECB">
        <w:rPr>
          <w:rFonts w:cstheme="minorHAnsi"/>
          <w:iCs/>
          <w:lang w:val="en-GB"/>
        </w:rPr>
        <w:fldChar w:fldCharType="separate"/>
      </w:r>
      <w:r w:rsidRPr="009D4ECB">
        <w:rPr>
          <w:rFonts w:cstheme="minorHAnsi"/>
          <w:iCs/>
          <w:noProof/>
          <w:lang w:val="en-GB"/>
        </w:rPr>
        <w:t>(29)</w:t>
      </w:r>
      <w:r w:rsidRPr="009D4ECB">
        <w:rPr>
          <w:rFonts w:cstheme="minorHAnsi"/>
          <w:iCs/>
          <w:lang w:val="en-GB"/>
        </w:rPr>
        <w:fldChar w:fldCharType="end"/>
      </w:r>
      <w:r w:rsidRPr="009D4ECB">
        <w:rPr>
          <w:rFonts w:cstheme="minorHAnsi"/>
          <w:iCs/>
          <w:lang w:val="en-GB"/>
        </w:rPr>
        <w:t xml:space="preserve">. Revealing how both the germline and somatic genetic architecture influence the </w:t>
      </w:r>
      <w:r w:rsidR="007F3E34" w:rsidRPr="009D4ECB">
        <w:rPr>
          <w:rFonts w:cstheme="minorHAnsi"/>
          <w:iCs/>
          <w:lang w:val="en-GB"/>
        </w:rPr>
        <w:t>endocannabinoid</w:t>
      </w:r>
      <w:r w:rsidRPr="009D4ECB">
        <w:rPr>
          <w:rFonts w:cstheme="minorHAnsi"/>
          <w:iCs/>
          <w:lang w:val="en-GB"/>
        </w:rPr>
        <w:t xml:space="preserve"> and inflammatory systems in women with and without endometriosis and with a knowledge of the underlying genetic architecture will be important for assessing the potential of targeting systems influenced by genetics as non-hormonal </w:t>
      </w:r>
      <w:r w:rsidR="007F3E34" w:rsidRPr="009D4ECB">
        <w:rPr>
          <w:rFonts w:cstheme="minorHAnsi"/>
          <w:iCs/>
          <w:lang w:val="en-GB"/>
        </w:rPr>
        <w:t>targeted</w:t>
      </w:r>
      <w:r w:rsidRPr="009D4ECB">
        <w:rPr>
          <w:rFonts w:cstheme="minorHAnsi"/>
          <w:iCs/>
          <w:lang w:val="en-GB"/>
        </w:rPr>
        <w:t xml:space="preserve"> therapeutics.</w:t>
      </w:r>
    </w:p>
    <w:p w14:paraId="2BD18BD6" w14:textId="5AB066E6" w:rsidR="001A150F" w:rsidRPr="009D4ECB" w:rsidRDefault="001A150F" w:rsidP="001A150F">
      <w:pPr>
        <w:spacing w:after="60" w:line="360" w:lineRule="auto"/>
        <w:jc w:val="both"/>
        <w:rPr>
          <w:rFonts w:cstheme="minorHAnsi"/>
        </w:rPr>
      </w:pPr>
      <w:r w:rsidRPr="009D4ECB">
        <w:rPr>
          <w:rFonts w:cstheme="minorHAnsi"/>
          <w:iCs/>
          <w:lang w:val="en-GB"/>
        </w:rPr>
        <w:t xml:space="preserve">Finally, </w:t>
      </w:r>
      <w:r w:rsidRPr="009D4ECB">
        <w:rPr>
          <w:rFonts w:cstheme="minorHAnsi"/>
        </w:rPr>
        <w:t xml:space="preserve">understanding the consequences of genetic variants on biological and cellular </w:t>
      </w:r>
      <w:r w:rsidR="00624CEC" w:rsidRPr="009D4ECB">
        <w:rPr>
          <w:rFonts w:cstheme="minorHAnsi"/>
        </w:rPr>
        <w:t>behavior</w:t>
      </w:r>
      <w:r w:rsidRPr="009D4ECB">
        <w:rPr>
          <w:rFonts w:cstheme="minorHAnsi"/>
        </w:rPr>
        <w:t xml:space="preserve"> and in response to treatments requires well-characterized patient tissue specifically associated with the disease. Numerous cell types, including endometrial epithelial and stromal cells, the underlying mesothelial cells, peritoneal immune cells and peripheral sensory neurons contribute to endometriosis pathogenesis and symptoms and evidence supports a cell-specific influence of genetic variants </w:t>
      </w:r>
      <w:r w:rsidRPr="009D4ECB">
        <w:rPr>
          <w:rFonts w:cstheme="minorHAnsi"/>
        </w:rPr>
        <w:fldChar w:fldCharType="begin"/>
      </w:r>
      <w:r w:rsidRPr="009D4ECB">
        <w:rPr>
          <w:rFonts w:cstheme="minorHAnsi"/>
        </w:rPr>
        <w:instrText xml:space="preserve"> ADDIN ZOTERO_ITEM CSL_CITATION {"citationID":"RcMw3gEh","properties":{"formattedCitation":"(30)","plainCitation":"(30)","noteIndex":0},"citationItems":[{"id":2903,"uris":["http://zotero.org/users/local/LhX9sFUu/items/T9HZWXRV"],"uri":["http://zotero.org/users/local/LhX9sFUu/items/T9HZWXRV"],"itemData":{"id":2903,"type":"article-journal","title":"Clonal Expansion and Diversification of Cancer-Associated Mutations in Endometriosis and Normal Endometrium","container-title":"Cell Reports","page":"1777-1789","volume":"24","issue":"7","source":"PubMed","abstract":"Endometriosis is characterized by ectopic endometrial-like epithelium and stroma, of which molecular characteristics remain to be fully elucidated. We sequenced 107 ovarian endometriotic and 82 normal uterine endometrial epithelium samples isolated by laser microdissection. In both endometriotic and normal epithelium samples, numerous somatic mutations were identified within genes frequently mutated in endometriosis-associated ovarian cancers. KRAS is frequently mutated in endometriotic epithelium, with a higher mutant allele frequency (MAF) accompanied by arm-level allelic imbalances. Analyses of MAF, combined with multiregional sequencing, illuminated spatiotemporal evolution of the endometriosis and uterine endometrium genomes. We sequenced 109 single endometrial glands and found that each gland carried distinct cancer-associated mutations, demonstrating the heterogeneity of the genomic architecture of endometrial epithelium. Remarkable increases in MAF of mutations in cancer-associated genes in endometriotic epithelium suggest retrograde flow of endometrial cells already harboring cancer-associated mutations, with selective advantages at ectopic sites, leading to the development of endometriosis.","DOI":"10.1016/j.celrep.2018.07.037","ISSN":"2211-1247","note":"PMID: 30110635","journalAbbreviation":"Cell Rep","language":"eng","author":[{"family":"Suda","given":"Kazuaki"},{"family":"Nakaoka","given":"Hirofumi"},{"family":"Yoshihara","given":"Kosuke"},{"family":"Ishiguro","given":"Tatsuya"},{"family":"Tamura","given":"Ryo"},{"family":"Mori","given":"Yutaro"},{"family":"Yamawaki","given":"Kaoru"},{"family":"Adachi","given":"Sosuke"},{"family":"Takahashi","given":"Tomoko"},{"family":"Kase","given":"Hiroaki"},{"family":"Tanaka","given":"Kenichi"},{"family":"Yamamoto","given":"Tadashi"},{"family":"Motoyama","given":"Teiichi"},{"family":"Inoue","given":"Ituro"},{"family":"Enomoto","given":"Takayuki"}],"issued":{"date-parts":[["2018",8,14]]}}}],"schema":"https://github.com/citation-style-language/schema/raw/master/csl-citation.json"} </w:instrText>
      </w:r>
      <w:r w:rsidRPr="009D4ECB">
        <w:rPr>
          <w:rFonts w:cstheme="minorHAnsi"/>
        </w:rPr>
        <w:fldChar w:fldCharType="separate"/>
      </w:r>
      <w:r w:rsidRPr="009D4ECB">
        <w:rPr>
          <w:rFonts w:cstheme="minorHAnsi"/>
        </w:rPr>
        <w:t>(30)</w:t>
      </w:r>
      <w:r w:rsidRPr="009D4ECB">
        <w:rPr>
          <w:rFonts w:cstheme="minorHAnsi"/>
        </w:rPr>
        <w:fldChar w:fldCharType="end"/>
      </w:r>
      <w:r w:rsidRPr="009D4ECB">
        <w:rPr>
          <w:rFonts w:cstheme="minorHAnsi"/>
        </w:rPr>
        <w:t xml:space="preserve"> on cellular </w:t>
      </w:r>
      <w:r w:rsidR="00624CEC" w:rsidRPr="009D4ECB">
        <w:rPr>
          <w:rFonts w:cstheme="minorHAnsi"/>
        </w:rPr>
        <w:t>behavior</w:t>
      </w:r>
      <w:r w:rsidRPr="009D4ECB">
        <w:rPr>
          <w:rFonts w:cstheme="minorHAnsi"/>
        </w:rPr>
        <w:t xml:space="preserve">. Therefore, to understand the consequence of genetic variants on biological and cellular behavior and the role these variants play in treatment response, there is a need to isolate and </w:t>
      </w:r>
      <w:r w:rsidR="007F3E34" w:rsidRPr="009D4ECB">
        <w:rPr>
          <w:rFonts w:cstheme="minorHAnsi"/>
        </w:rPr>
        <w:t>characterize</w:t>
      </w:r>
      <w:r w:rsidRPr="009D4ECB">
        <w:rPr>
          <w:rFonts w:cstheme="minorHAnsi"/>
        </w:rPr>
        <w:t xml:space="preserve"> multiple tissue types and sources to study each cell type in detail and to create </w:t>
      </w:r>
      <w:r w:rsidRPr="009D4ECB">
        <w:rPr>
          <w:rFonts w:cstheme="minorHAnsi"/>
          <w:i/>
        </w:rPr>
        <w:t>in vitro</w:t>
      </w:r>
      <w:r w:rsidRPr="009D4ECB">
        <w:rPr>
          <w:rFonts w:cstheme="minorHAnsi"/>
        </w:rPr>
        <w:t xml:space="preserve"> models that can be used for </w:t>
      </w:r>
      <w:r w:rsidR="007F3E34" w:rsidRPr="009D4ECB">
        <w:rPr>
          <w:rFonts w:cstheme="minorHAnsi"/>
        </w:rPr>
        <w:t>laboratory-based</w:t>
      </w:r>
      <w:r w:rsidRPr="009D4ECB">
        <w:rPr>
          <w:rFonts w:cstheme="minorHAnsi"/>
        </w:rPr>
        <w:t xml:space="preserve"> testing. </w:t>
      </w:r>
    </w:p>
    <w:p w14:paraId="20EE499E" w14:textId="38CD9638" w:rsidR="001A150F" w:rsidRPr="009D4ECB" w:rsidRDefault="001A150F" w:rsidP="001A150F">
      <w:pPr>
        <w:spacing w:after="60" w:line="360" w:lineRule="auto"/>
        <w:jc w:val="both"/>
        <w:rPr>
          <w:rFonts w:cstheme="minorHAnsi"/>
        </w:rPr>
      </w:pPr>
      <w:r w:rsidRPr="009D4ECB">
        <w:rPr>
          <w:rFonts w:cstheme="minorHAnsi"/>
        </w:rPr>
        <w:t xml:space="preserve">It is vital therefore to collect tissue from women with and without endometriosis to assess cellular behavior, including gene and protein expression, epigenetic changes </w:t>
      </w:r>
      <w:r w:rsidRPr="009D4ECB">
        <w:rPr>
          <w:rFonts w:cstheme="minorHAnsi"/>
        </w:rPr>
        <w:lastRenderedPageBreak/>
        <w:t xml:space="preserve">and functional changes in all cells that have been implicated in endometriosis pathogenesis. </w:t>
      </w:r>
      <w:r w:rsidR="007F3E34" w:rsidRPr="009D4ECB">
        <w:rPr>
          <w:rFonts w:cstheme="minorHAnsi"/>
        </w:rPr>
        <w:t>Hence,</w:t>
      </w:r>
      <w:r w:rsidRPr="009D4ECB">
        <w:rPr>
          <w:rFonts w:cstheme="minorHAnsi"/>
        </w:rPr>
        <w:t xml:space="preserve"> we wish to establish a tissue collection protocol at the Royal Brisbane Women Hospital (RBWH) to undertake a study designed to identify the pathogenesis and treatment response of various compounds in relevant endometriosis tissue.</w:t>
      </w:r>
    </w:p>
    <w:p w14:paraId="708AEC34" w14:textId="74051415" w:rsidR="001A150F" w:rsidRPr="009D4ECB" w:rsidRDefault="001A150F" w:rsidP="001A150F">
      <w:pPr>
        <w:spacing w:after="60" w:line="360" w:lineRule="auto"/>
        <w:jc w:val="both"/>
        <w:rPr>
          <w:rFonts w:cstheme="minorHAnsi"/>
        </w:rPr>
      </w:pPr>
      <w:r w:rsidRPr="009D4ECB">
        <w:rPr>
          <w:rFonts w:cstheme="minorHAnsi"/>
        </w:rPr>
        <w:t xml:space="preserve">The </w:t>
      </w:r>
      <w:r w:rsidR="00227706">
        <w:rPr>
          <w:rFonts w:cstheme="minorHAnsi"/>
        </w:rPr>
        <w:t>D</w:t>
      </w:r>
      <w:r w:rsidRPr="009D4ECB">
        <w:rPr>
          <w:rFonts w:cstheme="minorHAnsi"/>
        </w:rPr>
        <w:t xml:space="preserve">epartment of </w:t>
      </w:r>
      <w:r w:rsidR="00AA315D">
        <w:rPr>
          <w:rFonts w:cstheme="minorHAnsi"/>
        </w:rPr>
        <w:t xml:space="preserve">Obstetrics and </w:t>
      </w:r>
      <w:r w:rsidRPr="009D4ECB">
        <w:rPr>
          <w:rFonts w:cstheme="minorHAnsi"/>
        </w:rPr>
        <w:t>Gyn</w:t>
      </w:r>
      <w:r w:rsidR="00227706">
        <w:rPr>
          <w:rFonts w:cstheme="minorHAnsi"/>
        </w:rPr>
        <w:t>a</w:t>
      </w:r>
      <w:r w:rsidRPr="009D4ECB">
        <w:rPr>
          <w:rFonts w:cstheme="minorHAnsi"/>
        </w:rPr>
        <w:t>ecology, RBWH currently performs laparoscopic surgery for the removal of endometriosis tissue approximately 5/week, producing a potentially invaluable resource for endometriosis research. Through the expertise of the IMB and CCR, UQ research groups, this tissue can be successfully processed and stored to enable accurate and efficient implementation of the aims outlined below.</w:t>
      </w:r>
    </w:p>
    <w:p w14:paraId="06F75DA0" w14:textId="559A876C" w:rsidR="001A150F" w:rsidRPr="00611F02" w:rsidRDefault="001A150F" w:rsidP="001A150F">
      <w:pPr>
        <w:pStyle w:val="ListParagraph"/>
        <w:numPr>
          <w:ilvl w:val="0"/>
          <w:numId w:val="2"/>
        </w:numPr>
        <w:spacing w:line="360" w:lineRule="auto"/>
        <w:jc w:val="both"/>
        <w:rPr>
          <w:rFonts w:cstheme="minorHAnsi"/>
          <w:b/>
          <w:bCs/>
        </w:rPr>
      </w:pPr>
      <w:r w:rsidRPr="009D4ECB">
        <w:rPr>
          <w:rFonts w:cstheme="minorHAnsi"/>
          <w:b/>
          <w:bCs/>
        </w:rPr>
        <w:t>Research question</w:t>
      </w:r>
    </w:p>
    <w:p w14:paraId="5ACF81EA" w14:textId="77777777" w:rsidR="001A150F" w:rsidRPr="009D4ECB" w:rsidRDefault="001A150F" w:rsidP="001A150F">
      <w:pPr>
        <w:spacing w:line="360" w:lineRule="auto"/>
        <w:jc w:val="both"/>
        <w:rPr>
          <w:rFonts w:cstheme="minorHAnsi"/>
          <w:b/>
        </w:rPr>
      </w:pPr>
      <w:r w:rsidRPr="009D4ECB">
        <w:rPr>
          <w:rFonts w:cstheme="minorHAnsi"/>
          <w:b/>
        </w:rPr>
        <w:t>Aims:</w:t>
      </w:r>
    </w:p>
    <w:p w14:paraId="65B7D016" w14:textId="77777777" w:rsidR="001A150F" w:rsidRPr="009D4ECB" w:rsidRDefault="001A150F" w:rsidP="001A150F">
      <w:pPr>
        <w:pStyle w:val="ListParagraph"/>
        <w:numPr>
          <w:ilvl w:val="0"/>
          <w:numId w:val="5"/>
        </w:numPr>
        <w:spacing w:line="360" w:lineRule="auto"/>
        <w:jc w:val="both"/>
        <w:rPr>
          <w:rFonts w:cstheme="minorHAnsi"/>
        </w:rPr>
      </w:pPr>
      <w:r w:rsidRPr="009D4ECB">
        <w:rPr>
          <w:rFonts w:cstheme="minorHAnsi"/>
        </w:rPr>
        <w:t>Collect sufficient, high-quality tissue involved in endometriosis pathogenesis from women both with and without endometriosis for subsequent clinical and laboratory-based studies to understand both pathogenesis and cellular response to specific compounds</w:t>
      </w:r>
    </w:p>
    <w:p w14:paraId="57B6D347" w14:textId="64C641A2" w:rsidR="001A150F" w:rsidRPr="009D4ECB" w:rsidRDefault="007F3E34" w:rsidP="001A150F">
      <w:pPr>
        <w:pStyle w:val="ListParagraph"/>
        <w:numPr>
          <w:ilvl w:val="0"/>
          <w:numId w:val="5"/>
        </w:numPr>
        <w:spacing w:line="360" w:lineRule="auto"/>
        <w:jc w:val="both"/>
        <w:rPr>
          <w:rFonts w:cstheme="minorHAnsi"/>
        </w:rPr>
      </w:pPr>
      <w:r w:rsidRPr="009D4ECB">
        <w:rPr>
          <w:rFonts w:cstheme="minorHAnsi"/>
        </w:rPr>
        <w:t>Characterize</w:t>
      </w:r>
      <w:r w:rsidR="001A150F" w:rsidRPr="009D4ECB">
        <w:rPr>
          <w:rFonts w:cstheme="minorHAnsi"/>
        </w:rPr>
        <w:t xml:space="preserve"> the genetic variants related to endometriosis pathogenesis and treatment response in the variety of cell types from relevant tissue</w:t>
      </w:r>
    </w:p>
    <w:p w14:paraId="1BD42B3A" w14:textId="77777777" w:rsidR="001A150F" w:rsidRPr="009D4ECB" w:rsidRDefault="001A150F" w:rsidP="001A150F">
      <w:pPr>
        <w:pStyle w:val="ListParagraph"/>
        <w:numPr>
          <w:ilvl w:val="0"/>
          <w:numId w:val="5"/>
        </w:numPr>
        <w:spacing w:line="360" w:lineRule="auto"/>
        <w:jc w:val="both"/>
        <w:rPr>
          <w:rFonts w:cstheme="minorHAnsi"/>
        </w:rPr>
      </w:pPr>
      <w:r w:rsidRPr="009D4ECB">
        <w:rPr>
          <w:rFonts w:cstheme="minorHAnsi"/>
        </w:rPr>
        <w:t xml:space="preserve">Identify gene and protein expression differences </w:t>
      </w:r>
      <w:r w:rsidRPr="0012265C">
        <w:rPr>
          <w:rFonts w:cstheme="minorHAnsi"/>
        </w:rPr>
        <w:t>resulting from genetic variants in endometriosis related biological material</w:t>
      </w:r>
      <w:r w:rsidRPr="009D4ECB">
        <w:rPr>
          <w:rFonts w:cstheme="minorHAnsi"/>
        </w:rPr>
        <w:t xml:space="preserve"> which may relate to endometriosis pathogenesis and inform treatment approaches</w:t>
      </w:r>
    </w:p>
    <w:p w14:paraId="358B2125" w14:textId="77777777" w:rsidR="001A150F" w:rsidRPr="009D4ECB" w:rsidRDefault="001A150F" w:rsidP="001A150F">
      <w:pPr>
        <w:pStyle w:val="ListParagraph"/>
        <w:numPr>
          <w:ilvl w:val="0"/>
          <w:numId w:val="5"/>
        </w:numPr>
        <w:spacing w:line="360" w:lineRule="auto"/>
        <w:jc w:val="both"/>
        <w:rPr>
          <w:rFonts w:cstheme="minorHAnsi"/>
        </w:rPr>
      </w:pPr>
      <w:r w:rsidRPr="009D4ECB">
        <w:rPr>
          <w:rFonts w:cstheme="minorHAnsi"/>
        </w:rPr>
        <w:t>Isolate and propagate pure populations of endometriosis associated cells with known germline and somatic genetic variants</w:t>
      </w:r>
    </w:p>
    <w:p w14:paraId="09B2149C" w14:textId="21282BEE" w:rsidR="001A150F" w:rsidRPr="00611F02" w:rsidRDefault="001A150F" w:rsidP="001A150F">
      <w:pPr>
        <w:pStyle w:val="ListParagraph"/>
        <w:numPr>
          <w:ilvl w:val="0"/>
          <w:numId w:val="5"/>
        </w:numPr>
        <w:spacing w:line="360" w:lineRule="auto"/>
        <w:jc w:val="both"/>
        <w:rPr>
          <w:rFonts w:cstheme="minorHAnsi"/>
        </w:rPr>
      </w:pPr>
      <w:r w:rsidRPr="009D4ECB">
        <w:rPr>
          <w:rFonts w:cstheme="minorHAnsi"/>
        </w:rPr>
        <w:t>Identify the consequence of germline and somatic genetic variations in endometriosis related cells from women with and without endometriosis</w:t>
      </w:r>
    </w:p>
    <w:p w14:paraId="0FCD6D6E" w14:textId="77777777" w:rsidR="001A150F" w:rsidRPr="009D4ECB" w:rsidRDefault="001A150F" w:rsidP="001A150F">
      <w:pPr>
        <w:spacing w:line="360" w:lineRule="auto"/>
        <w:jc w:val="both"/>
        <w:rPr>
          <w:rFonts w:cstheme="minorHAnsi"/>
          <w:b/>
          <w:bCs/>
        </w:rPr>
      </w:pPr>
      <w:r w:rsidRPr="009D4ECB">
        <w:rPr>
          <w:rFonts w:cstheme="minorHAnsi"/>
          <w:b/>
          <w:bCs/>
        </w:rPr>
        <w:t>Objectives:</w:t>
      </w:r>
    </w:p>
    <w:p w14:paraId="309A49A9" w14:textId="58547B04" w:rsidR="001A150F" w:rsidRPr="00611F02" w:rsidRDefault="001A150F" w:rsidP="001A150F">
      <w:pPr>
        <w:spacing w:line="360" w:lineRule="auto"/>
        <w:jc w:val="both"/>
        <w:rPr>
          <w:rFonts w:cstheme="minorHAnsi"/>
          <w:b/>
          <w:bCs/>
        </w:rPr>
      </w:pPr>
      <w:r w:rsidRPr="009D4ECB">
        <w:rPr>
          <w:rFonts w:cstheme="minorHAnsi"/>
        </w:rPr>
        <w:t>Identify underlying genetic differences in women with and without endometriosis, determine their relationship to biological variations and functional activity and identify their role in disease progression, symptoms and treatment response.</w:t>
      </w:r>
    </w:p>
    <w:p w14:paraId="2A089DEE" w14:textId="77777777" w:rsidR="001A150F" w:rsidRPr="009D4ECB" w:rsidRDefault="001A150F" w:rsidP="001A150F">
      <w:pPr>
        <w:spacing w:line="360" w:lineRule="auto"/>
        <w:jc w:val="both"/>
        <w:rPr>
          <w:rFonts w:cstheme="minorHAnsi"/>
          <w:b/>
          <w:bCs/>
        </w:rPr>
      </w:pPr>
      <w:r w:rsidRPr="009D4ECB">
        <w:rPr>
          <w:rFonts w:cstheme="minorHAnsi"/>
          <w:b/>
          <w:bCs/>
        </w:rPr>
        <w:t>Hypothesis:</w:t>
      </w:r>
    </w:p>
    <w:p w14:paraId="2C78B19D" w14:textId="1B43F15F" w:rsidR="001A150F" w:rsidRPr="00611F02" w:rsidRDefault="001A150F" w:rsidP="001A150F">
      <w:pPr>
        <w:spacing w:line="360" w:lineRule="auto"/>
        <w:jc w:val="both"/>
        <w:rPr>
          <w:rFonts w:cstheme="minorHAnsi"/>
          <w:b/>
          <w:bCs/>
        </w:rPr>
      </w:pPr>
      <w:r w:rsidRPr="009D4ECB">
        <w:rPr>
          <w:rFonts w:cstheme="minorHAnsi"/>
        </w:rPr>
        <w:lastRenderedPageBreak/>
        <w:t>Genetic variants in endometriosis associated cells will lead to biological variations that increase susceptibly to endometriosis pathogenesis and influence symptoms and treatment response.</w:t>
      </w:r>
    </w:p>
    <w:p w14:paraId="2D42AFD3" w14:textId="77777777" w:rsidR="001A150F" w:rsidRPr="009D4ECB" w:rsidRDefault="001A150F" w:rsidP="001A150F">
      <w:pPr>
        <w:spacing w:line="360" w:lineRule="auto"/>
        <w:jc w:val="both"/>
        <w:rPr>
          <w:rFonts w:cstheme="minorHAnsi"/>
          <w:b/>
          <w:bCs/>
        </w:rPr>
      </w:pPr>
      <w:r w:rsidRPr="009D4ECB">
        <w:rPr>
          <w:rFonts w:cstheme="minorHAnsi"/>
          <w:b/>
          <w:bCs/>
        </w:rPr>
        <w:t>Expected Outcomes:</w:t>
      </w:r>
    </w:p>
    <w:p w14:paraId="66D432E7" w14:textId="0D0AA787" w:rsidR="001A150F" w:rsidRPr="00611F02" w:rsidRDefault="001A150F" w:rsidP="001A150F">
      <w:pPr>
        <w:spacing w:line="360" w:lineRule="auto"/>
        <w:jc w:val="both"/>
        <w:rPr>
          <w:rFonts w:cstheme="minorHAnsi"/>
          <w:b/>
          <w:bCs/>
        </w:rPr>
      </w:pPr>
      <w:r w:rsidRPr="009D4ECB">
        <w:rPr>
          <w:rFonts w:cstheme="minorHAnsi"/>
        </w:rPr>
        <w:t xml:space="preserve">It is expected that this project will establish a large, professionally processed and curated tissue </w:t>
      </w:r>
      <w:r w:rsidR="0056406F">
        <w:rPr>
          <w:rFonts w:cstheme="minorHAnsi"/>
        </w:rPr>
        <w:t>resource</w:t>
      </w:r>
      <w:r w:rsidRPr="009D4ECB">
        <w:rPr>
          <w:rFonts w:cstheme="minorHAnsi"/>
        </w:rPr>
        <w:t xml:space="preserve"> with linked clinical and surgical information. These samples and information will greatly contribute to both current and potential future endometriosis projects. In the context of this project it will allow investigation into the germline and somatic mutations in endometrial tissue. It will provide an understanding of 1) how both somatic and germline genetic variants influence gene expression and the functional activity of individual cell types associated with endometriosis, 2) how these genetic, biological and functional variations contribute to endometriosis pathogenesis and lastly, 3) how these genetic, biological and functional variations lead to differences in symptoms and treatment response.</w:t>
      </w:r>
    </w:p>
    <w:p w14:paraId="75B1C652" w14:textId="77777777" w:rsidR="001A150F" w:rsidRPr="009D4ECB" w:rsidRDefault="001A150F" w:rsidP="001A150F">
      <w:pPr>
        <w:pStyle w:val="ListParagraph"/>
        <w:numPr>
          <w:ilvl w:val="0"/>
          <w:numId w:val="2"/>
        </w:numPr>
        <w:spacing w:line="360" w:lineRule="auto"/>
        <w:jc w:val="both"/>
        <w:rPr>
          <w:rFonts w:cstheme="minorHAnsi"/>
          <w:b/>
          <w:bCs/>
          <w:u w:val="single"/>
        </w:rPr>
      </w:pPr>
      <w:r w:rsidRPr="009D4ECB">
        <w:rPr>
          <w:rFonts w:cstheme="minorHAnsi"/>
          <w:b/>
          <w:bCs/>
          <w:u w:val="single"/>
        </w:rPr>
        <w:t>Project Design:</w:t>
      </w:r>
    </w:p>
    <w:p w14:paraId="4012220A" w14:textId="77777777" w:rsidR="001A150F" w:rsidRPr="009D4ECB" w:rsidRDefault="001A150F" w:rsidP="001A150F">
      <w:pPr>
        <w:pStyle w:val="ListParagraph"/>
        <w:numPr>
          <w:ilvl w:val="0"/>
          <w:numId w:val="11"/>
        </w:numPr>
        <w:spacing w:line="360" w:lineRule="auto"/>
        <w:ind w:left="284"/>
        <w:jc w:val="both"/>
        <w:rPr>
          <w:rFonts w:cstheme="minorHAnsi"/>
          <w:b/>
          <w:bCs/>
          <w:i/>
          <w:iCs/>
        </w:rPr>
      </w:pPr>
      <w:r w:rsidRPr="009D4ECB">
        <w:rPr>
          <w:rFonts w:cstheme="minorHAnsi"/>
          <w:b/>
          <w:bCs/>
          <w:i/>
          <w:iCs/>
        </w:rPr>
        <w:t>Research project setting</w:t>
      </w:r>
    </w:p>
    <w:p w14:paraId="12B0A2FE" w14:textId="4E9B9AD6" w:rsidR="001A150F" w:rsidRPr="009D4ECB" w:rsidRDefault="001A150F" w:rsidP="001A150F">
      <w:pPr>
        <w:spacing w:line="360" w:lineRule="auto"/>
        <w:jc w:val="both"/>
        <w:rPr>
          <w:rFonts w:cstheme="minorHAnsi"/>
        </w:rPr>
      </w:pPr>
      <w:r w:rsidRPr="009D4ECB">
        <w:rPr>
          <w:rFonts w:cstheme="minorHAnsi"/>
        </w:rPr>
        <w:t xml:space="preserve">The project will be run as collaboration between the Department of </w:t>
      </w:r>
      <w:r w:rsidR="00E32128">
        <w:rPr>
          <w:rFonts w:cstheme="minorHAnsi"/>
        </w:rPr>
        <w:t xml:space="preserve">Obstetrics &amp; </w:t>
      </w:r>
      <w:r w:rsidRPr="009D4ECB">
        <w:rPr>
          <w:rFonts w:cstheme="minorHAnsi"/>
        </w:rPr>
        <w:t>Gyn</w:t>
      </w:r>
      <w:r w:rsidR="00026089">
        <w:rPr>
          <w:rFonts w:cstheme="minorHAnsi"/>
        </w:rPr>
        <w:t>a</w:t>
      </w:r>
      <w:r w:rsidRPr="009D4ECB">
        <w:rPr>
          <w:rFonts w:cstheme="minorHAnsi"/>
        </w:rPr>
        <w:t xml:space="preserve">ecology (RBWH), Pathology Queensland, the Genomics of Reproductive disorders laboratory (IMB, UQ) and the UQ CCR. Sample collection will be performed at the Department of </w:t>
      </w:r>
      <w:r w:rsidR="00E32128">
        <w:rPr>
          <w:rFonts w:cstheme="minorHAnsi"/>
        </w:rPr>
        <w:t xml:space="preserve">Obstetrics &amp; </w:t>
      </w:r>
      <w:r w:rsidRPr="009D4ECB">
        <w:rPr>
          <w:rFonts w:cstheme="minorHAnsi"/>
        </w:rPr>
        <w:t>Gyn</w:t>
      </w:r>
      <w:r w:rsidR="00026089">
        <w:rPr>
          <w:rFonts w:cstheme="minorHAnsi"/>
        </w:rPr>
        <w:t>a</w:t>
      </w:r>
      <w:r w:rsidRPr="009D4ECB">
        <w:rPr>
          <w:rFonts w:cstheme="minorHAnsi"/>
        </w:rPr>
        <w:t xml:space="preserve">ecology, RBWH. Histopathological analysis will be performed at Pathology Queensland. Tissue and data collected will be processed on site at the UQ CCR laboratory and subsequently at the IMB, UQ site. Patient and surgical data collected will stored in locked, linked databases housed behind </w:t>
      </w:r>
      <w:r w:rsidRPr="00E32128">
        <w:rPr>
          <w:rFonts w:cstheme="minorHAnsi"/>
        </w:rPr>
        <w:t>University/Hospital firewalls at IMB, UQ</w:t>
      </w:r>
      <w:r w:rsidRPr="009D4ECB">
        <w:rPr>
          <w:rFonts w:cstheme="minorHAnsi"/>
        </w:rPr>
        <w:t>. Experimental procedures and data analysis will be performed at the UQ IMB laboratory. Tissue collected and processed as described below will be stored in locked University sites accessible only through identifiable entry.</w:t>
      </w:r>
    </w:p>
    <w:p w14:paraId="1D699715" w14:textId="77777777" w:rsidR="001A150F" w:rsidRPr="009D4ECB" w:rsidRDefault="001A150F" w:rsidP="001A150F">
      <w:pPr>
        <w:pStyle w:val="ListParagraph"/>
        <w:numPr>
          <w:ilvl w:val="0"/>
          <w:numId w:val="11"/>
        </w:numPr>
        <w:spacing w:line="360" w:lineRule="auto"/>
        <w:ind w:left="284"/>
        <w:jc w:val="both"/>
        <w:rPr>
          <w:rFonts w:cstheme="minorHAnsi"/>
          <w:b/>
          <w:i/>
          <w:iCs/>
        </w:rPr>
      </w:pPr>
      <w:r w:rsidRPr="009D4ECB">
        <w:rPr>
          <w:rFonts w:cstheme="minorHAnsi"/>
          <w:b/>
          <w:i/>
          <w:iCs/>
        </w:rPr>
        <w:t>Methodological approach</w:t>
      </w:r>
    </w:p>
    <w:p w14:paraId="76D5CBEE" w14:textId="696136B2" w:rsidR="001A150F" w:rsidRPr="009D4ECB" w:rsidRDefault="001A150F" w:rsidP="001A150F">
      <w:pPr>
        <w:spacing w:line="360" w:lineRule="auto"/>
        <w:jc w:val="both"/>
        <w:rPr>
          <w:rFonts w:cstheme="minorHAnsi"/>
        </w:rPr>
      </w:pPr>
      <w:r w:rsidRPr="009D4ECB">
        <w:rPr>
          <w:rFonts w:cstheme="minorHAnsi"/>
        </w:rPr>
        <w:t>Relevant biological samples from peripheral blood, peritoneal fluid</w:t>
      </w:r>
      <w:r w:rsidR="005A4FDB">
        <w:rPr>
          <w:rFonts w:cstheme="minorHAnsi"/>
        </w:rPr>
        <w:t xml:space="preserve"> / washing</w:t>
      </w:r>
      <w:r w:rsidRPr="009D4ECB">
        <w:rPr>
          <w:rFonts w:cstheme="minorHAnsi"/>
        </w:rPr>
        <w:t xml:space="preserve"> and tissue implicated in endometriosis pathogenesis, including endometrium</w:t>
      </w:r>
      <w:r w:rsidR="00945B68">
        <w:rPr>
          <w:rFonts w:cstheme="minorHAnsi"/>
        </w:rPr>
        <w:t xml:space="preserve"> </w:t>
      </w:r>
      <w:proofErr w:type="gramStart"/>
      <w:r w:rsidR="00945B68">
        <w:rPr>
          <w:rFonts w:cstheme="minorHAnsi"/>
        </w:rPr>
        <w:t xml:space="preserve">and </w:t>
      </w:r>
      <w:r w:rsidRPr="009D4ECB">
        <w:rPr>
          <w:rFonts w:cstheme="minorHAnsi"/>
        </w:rPr>
        <w:t xml:space="preserve"> endometriotic</w:t>
      </w:r>
      <w:proofErr w:type="gramEnd"/>
      <w:r w:rsidRPr="009D4ECB">
        <w:rPr>
          <w:rFonts w:cstheme="minorHAnsi"/>
        </w:rPr>
        <w:t xml:space="preserve"> lesions will be collected from women undergoing laparoscopic surgery </w:t>
      </w:r>
      <w:r w:rsidR="001D3DB5">
        <w:rPr>
          <w:rFonts w:cstheme="minorHAnsi"/>
        </w:rPr>
        <w:lastRenderedPageBreak/>
        <w:t xml:space="preserve">and endometrial biopsies </w:t>
      </w:r>
      <w:r w:rsidRPr="009D4ECB">
        <w:rPr>
          <w:rFonts w:cstheme="minorHAnsi"/>
        </w:rPr>
        <w:t xml:space="preserve">indicated as part of their designated treatment regime. Collected blood will be separated into its derivatives </w:t>
      </w:r>
      <w:r w:rsidRPr="00E32128">
        <w:rPr>
          <w:rFonts w:cstheme="minorHAnsi"/>
        </w:rPr>
        <w:t>(serum, plasma and buffy coat).</w:t>
      </w:r>
      <w:r w:rsidRPr="009D4ECB">
        <w:rPr>
          <w:rFonts w:cstheme="minorHAnsi"/>
        </w:rPr>
        <w:t xml:space="preserve"> Peritoneal fluid will be clarified of immune cells with the resulting immune cells stored separately from the remaining peritoneal fluid.  Serum, plasma and peritoneal fluid will be used for inflammation and metabolomic analysis. DNA, or live immune cells will be extracted from Buffy coats to identify germline genetic variants. The various tissue collected will be processed to isolate either RNA, DNA, cell lysate or live cells, or to be formalin fixed and paraffin embedded (FFPE). Tissue DNA will be used to identify somatic genetic variants, RNA for gene expression and cell lysate for protein expression. Live cells will be utilized for primary cell cultures or gene expression analysis. FFPE tissue will be used for both gene and protein expression.</w:t>
      </w:r>
    </w:p>
    <w:p w14:paraId="02FD585C" w14:textId="696C0928" w:rsidR="001A150F" w:rsidRPr="009D4ECB" w:rsidRDefault="001A150F" w:rsidP="001A150F">
      <w:pPr>
        <w:spacing w:line="360" w:lineRule="auto"/>
        <w:jc w:val="both"/>
        <w:rPr>
          <w:rFonts w:cstheme="minorHAnsi"/>
          <w:b/>
        </w:rPr>
      </w:pPr>
      <w:r w:rsidRPr="009D4ECB">
        <w:rPr>
          <w:rFonts w:cstheme="minorHAnsi"/>
        </w:rPr>
        <w:t xml:space="preserve">It is intended for recruitment procedures to continue for </w:t>
      </w:r>
      <w:r w:rsidR="006D2C63">
        <w:rPr>
          <w:rFonts w:cstheme="minorHAnsi"/>
        </w:rPr>
        <w:t>three</w:t>
      </w:r>
      <w:r w:rsidRPr="009D4ECB">
        <w:rPr>
          <w:rFonts w:cstheme="minorHAnsi"/>
        </w:rPr>
        <w:t xml:space="preserve"> years to establish a database of sufficient samples. Engagement for the patient will include time required to complete the initial questionnaire, as well as the potential to contact the patient </w:t>
      </w:r>
      <w:r w:rsidR="005B2B98">
        <w:rPr>
          <w:rFonts w:cstheme="minorHAnsi"/>
        </w:rPr>
        <w:t xml:space="preserve">at least </w:t>
      </w:r>
      <w:r w:rsidRPr="009D4ECB">
        <w:rPr>
          <w:rFonts w:cstheme="minorHAnsi"/>
        </w:rPr>
        <w:t xml:space="preserve">twice (at </w:t>
      </w:r>
      <w:r w:rsidR="00E32128" w:rsidRPr="009D4ECB">
        <w:rPr>
          <w:rFonts w:cstheme="minorHAnsi"/>
        </w:rPr>
        <w:t>6-month</w:t>
      </w:r>
      <w:r w:rsidRPr="009D4ECB">
        <w:rPr>
          <w:rFonts w:cstheme="minorHAnsi"/>
        </w:rPr>
        <w:t xml:space="preserve"> intervals) after the completion of surgery to provide details on the subsequent result of the treatment</w:t>
      </w:r>
      <w:r w:rsidR="0056406F">
        <w:rPr>
          <w:rFonts w:cstheme="minorHAnsi"/>
        </w:rPr>
        <w:t xml:space="preserve">, </w:t>
      </w:r>
      <w:r w:rsidR="00805F3D">
        <w:rPr>
          <w:rFonts w:cstheme="minorHAnsi"/>
        </w:rPr>
        <w:t>as well as</w:t>
      </w:r>
      <w:r w:rsidR="0056406F">
        <w:rPr>
          <w:rFonts w:cstheme="minorHAnsi"/>
        </w:rPr>
        <w:t xml:space="preserve"> additional </w:t>
      </w:r>
      <w:r w:rsidR="005B2B98">
        <w:rPr>
          <w:rFonts w:cstheme="minorHAnsi"/>
        </w:rPr>
        <w:t xml:space="preserve">details </w:t>
      </w:r>
      <w:r w:rsidR="0056406F">
        <w:rPr>
          <w:rFonts w:cstheme="minorHAnsi"/>
        </w:rPr>
        <w:t>that might be required for this or other ethically approved projects.</w:t>
      </w:r>
    </w:p>
    <w:p w14:paraId="4C336E4E" w14:textId="77777777" w:rsidR="001A150F" w:rsidRPr="009D4ECB" w:rsidRDefault="001A150F" w:rsidP="001A150F">
      <w:pPr>
        <w:pStyle w:val="ListParagraph"/>
        <w:numPr>
          <w:ilvl w:val="0"/>
          <w:numId w:val="11"/>
        </w:numPr>
        <w:spacing w:line="360" w:lineRule="auto"/>
        <w:ind w:left="284"/>
        <w:jc w:val="both"/>
        <w:rPr>
          <w:rFonts w:cstheme="minorHAnsi"/>
          <w:b/>
          <w:bCs/>
          <w:i/>
          <w:iCs/>
        </w:rPr>
      </w:pPr>
      <w:r w:rsidRPr="009D4ECB">
        <w:rPr>
          <w:rFonts w:cstheme="minorHAnsi"/>
          <w:b/>
          <w:bCs/>
          <w:i/>
          <w:iCs/>
        </w:rPr>
        <w:t>Participants</w:t>
      </w:r>
    </w:p>
    <w:p w14:paraId="6C1B789B" w14:textId="77777777" w:rsidR="001A150F" w:rsidRPr="009D4ECB" w:rsidRDefault="001A150F" w:rsidP="001A150F">
      <w:pPr>
        <w:rPr>
          <w:rFonts w:cstheme="minorHAnsi"/>
          <w:b/>
          <w:i/>
          <w:iCs/>
          <w:u w:val="single"/>
        </w:rPr>
      </w:pPr>
      <w:r w:rsidRPr="009D4ECB">
        <w:rPr>
          <w:rFonts w:cstheme="minorHAnsi"/>
          <w:b/>
          <w:bCs/>
          <w:i/>
          <w:iCs/>
          <w:u w:val="single"/>
        </w:rPr>
        <w:t xml:space="preserve">Number of </w:t>
      </w:r>
      <w:proofErr w:type="gramStart"/>
      <w:r w:rsidRPr="009D4ECB">
        <w:rPr>
          <w:rFonts w:cstheme="minorHAnsi"/>
          <w:b/>
          <w:bCs/>
          <w:i/>
          <w:iCs/>
          <w:u w:val="single"/>
        </w:rPr>
        <w:t>patients</w:t>
      </w:r>
      <w:proofErr w:type="gramEnd"/>
      <w:r w:rsidRPr="009D4ECB">
        <w:rPr>
          <w:rFonts w:cstheme="minorHAnsi"/>
          <w:b/>
          <w:bCs/>
          <w:i/>
          <w:iCs/>
          <w:u w:val="single"/>
        </w:rPr>
        <w:t xml:space="preserve"> </w:t>
      </w:r>
      <w:r w:rsidRPr="009D4ECB">
        <w:rPr>
          <w:rFonts w:cstheme="minorHAnsi"/>
          <w:b/>
          <w:i/>
          <w:iCs/>
          <w:u w:val="single"/>
        </w:rPr>
        <w:t>inclusion and exclusion criteria</w:t>
      </w:r>
    </w:p>
    <w:p w14:paraId="74EED415" w14:textId="77777777" w:rsidR="001A150F" w:rsidRPr="009D4ECB" w:rsidRDefault="001A150F" w:rsidP="001A150F">
      <w:pPr>
        <w:rPr>
          <w:rFonts w:cstheme="minorHAnsi"/>
        </w:rPr>
      </w:pPr>
    </w:p>
    <w:p w14:paraId="094B1A8D" w14:textId="43558D69" w:rsidR="001A150F" w:rsidRPr="009D4ECB" w:rsidRDefault="001A150F" w:rsidP="001A150F">
      <w:pPr>
        <w:spacing w:line="360" w:lineRule="auto"/>
        <w:jc w:val="both"/>
        <w:rPr>
          <w:rFonts w:cstheme="minorHAnsi"/>
          <w:bCs/>
        </w:rPr>
      </w:pPr>
      <w:r w:rsidRPr="00DF5EC3">
        <w:rPr>
          <w:rFonts w:cstheme="minorHAnsi"/>
        </w:rPr>
        <w:t>Inclusion criteria will be women already selected for laparoscopic surgery for suspected endometriosis.</w:t>
      </w:r>
      <w:r w:rsidRPr="009D4ECB">
        <w:rPr>
          <w:rFonts w:cstheme="minorHAnsi"/>
        </w:rPr>
        <w:t xml:space="preserve"> Women of all age, ethnicity and sociodemographic background will be eligible for inclusion. Exclusion criteria will be patients suffering from another or pre-existing inflammatory disease, pregnancy, malignancy or if surgery is performed due to an emergency. It is currently estimated the Department of </w:t>
      </w:r>
      <w:r w:rsidR="006D2C63">
        <w:rPr>
          <w:rFonts w:cstheme="minorHAnsi"/>
        </w:rPr>
        <w:t xml:space="preserve">Obstetrics &amp; </w:t>
      </w:r>
      <w:r w:rsidRPr="009D4ECB">
        <w:rPr>
          <w:rFonts w:cstheme="minorHAnsi"/>
        </w:rPr>
        <w:t xml:space="preserve">Gynaecology, RBWH </w:t>
      </w:r>
      <w:r w:rsidR="007A5C0A">
        <w:rPr>
          <w:rFonts w:cstheme="minorHAnsi"/>
        </w:rPr>
        <w:t>is able to enroll up to 10</w:t>
      </w:r>
      <w:r w:rsidRPr="009D4ECB">
        <w:rPr>
          <w:rFonts w:cstheme="minorHAnsi"/>
        </w:rPr>
        <w:t xml:space="preserve"> endometriosis surgeries p</w:t>
      </w:r>
      <w:r w:rsidR="007A5C0A">
        <w:rPr>
          <w:rFonts w:cstheme="minorHAnsi"/>
        </w:rPr>
        <w:t>atients per week</w:t>
      </w:r>
      <w:r w:rsidRPr="00F04A30">
        <w:rPr>
          <w:rFonts w:cstheme="minorHAnsi"/>
        </w:rPr>
        <w:t xml:space="preserve">. </w:t>
      </w:r>
      <w:r w:rsidRPr="00E11FCF">
        <w:rPr>
          <w:rFonts w:cstheme="minorHAnsi"/>
        </w:rPr>
        <w:t xml:space="preserve">We </w:t>
      </w:r>
      <w:r w:rsidR="007A5C0A">
        <w:rPr>
          <w:rFonts w:cstheme="minorHAnsi"/>
        </w:rPr>
        <w:t xml:space="preserve">will </w:t>
      </w:r>
      <w:r w:rsidRPr="00E11FCF">
        <w:rPr>
          <w:rFonts w:cstheme="minorHAnsi"/>
        </w:rPr>
        <w:t xml:space="preserve">aim to </w:t>
      </w:r>
      <w:r w:rsidR="00F04A30" w:rsidRPr="00E11FCF">
        <w:rPr>
          <w:rFonts w:cstheme="minorHAnsi"/>
        </w:rPr>
        <w:t>recruit</w:t>
      </w:r>
      <w:r w:rsidRPr="00E11FCF">
        <w:rPr>
          <w:rFonts w:cstheme="minorHAnsi"/>
        </w:rPr>
        <w:t xml:space="preserve"> </w:t>
      </w:r>
      <w:r w:rsidR="007A5C0A">
        <w:rPr>
          <w:rFonts w:cstheme="minorHAnsi"/>
        </w:rPr>
        <w:t>3</w:t>
      </w:r>
      <w:r w:rsidR="006D2C63">
        <w:rPr>
          <w:rFonts w:cstheme="minorHAnsi"/>
        </w:rPr>
        <w:t>0</w:t>
      </w:r>
      <w:r w:rsidRPr="00E11FCF">
        <w:rPr>
          <w:rFonts w:cstheme="minorHAnsi"/>
        </w:rPr>
        <w:t xml:space="preserve">0 </w:t>
      </w:r>
      <w:r w:rsidR="00F04A30" w:rsidRPr="00E11FCF">
        <w:rPr>
          <w:rFonts w:cstheme="minorHAnsi"/>
        </w:rPr>
        <w:t>participants</w:t>
      </w:r>
      <w:r w:rsidRPr="00E11FCF">
        <w:rPr>
          <w:rFonts w:cstheme="minorHAnsi"/>
        </w:rPr>
        <w:t xml:space="preserve"> per year for </w:t>
      </w:r>
      <w:r w:rsidR="00F04A30" w:rsidRPr="00E11FCF">
        <w:rPr>
          <w:rFonts w:cstheme="minorHAnsi"/>
        </w:rPr>
        <w:t>3 years</w:t>
      </w:r>
      <w:r w:rsidRPr="00E11FCF">
        <w:rPr>
          <w:rFonts w:cstheme="minorHAnsi"/>
        </w:rPr>
        <w:t>.</w:t>
      </w:r>
    </w:p>
    <w:p w14:paraId="21463C83" w14:textId="77777777" w:rsidR="001A150F" w:rsidRPr="009D4ECB" w:rsidRDefault="001A150F" w:rsidP="001A150F">
      <w:pPr>
        <w:pStyle w:val="ListParagraph"/>
        <w:numPr>
          <w:ilvl w:val="0"/>
          <w:numId w:val="11"/>
        </w:numPr>
        <w:spacing w:line="360" w:lineRule="auto"/>
        <w:ind w:left="426" w:hanging="426"/>
        <w:jc w:val="both"/>
        <w:rPr>
          <w:rFonts w:cstheme="minorHAnsi"/>
          <w:b/>
          <w:i/>
          <w:iCs/>
        </w:rPr>
      </w:pPr>
      <w:r w:rsidRPr="009D4ECB">
        <w:rPr>
          <w:rFonts w:cstheme="minorHAnsi"/>
          <w:b/>
          <w:i/>
          <w:iCs/>
        </w:rPr>
        <w:t>Participant recruitment strategies and timeframes</w:t>
      </w:r>
    </w:p>
    <w:p w14:paraId="0FBDFE9E" w14:textId="56BD65B5" w:rsidR="00EC234A" w:rsidRDefault="001A150F" w:rsidP="001A150F">
      <w:pPr>
        <w:spacing w:line="360" w:lineRule="auto"/>
        <w:jc w:val="both"/>
        <w:rPr>
          <w:rFonts w:cstheme="minorHAnsi"/>
          <w:bCs/>
        </w:rPr>
      </w:pPr>
      <w:r w:rsidRPr="009D4ECB">
        <w:rPr>
          <w:rFonts w:cstheme="minorHAnsi"/>
          <w:b/>
          <w:i/>
          <w:iCs/>
          <w:u w:val="single"/>
        </w:rPr>
        <w:t>First patient contact:</w:t>
      </w:r>
      <w:r w:rsidRPr="009D4ECB">
        <w:rPr>
          <w:rFonts w:cstheme="minorHAnsi"/>
          <w:bCs/>
        </w:rPr>
        <w:t xml:space="preserve"> </w:t>
      </w:r>
      <w:r w:rsidR="004108C7">
        <w:rPr>
          <w:rFonts w:cstheme="minorHAnsi"/>
          <w:bCs/>
        </w:rPr>
        <w:t>First patient contact will occur during an initial consultation in which the treating physician and patients will become known to each other. After t</w:t>
      </w:r>
      <w:r w:rsidRPr="009D4ECB">
        <w:rPr>
          <w:rFonts w:cstheme="minorHAnsi"/>
          <w:bCs/>
        </w:rPr>
        <w:t xml:space="preserve">he </w:t>
      </w:r>
      <w:r w:rsidR="004108C7">
        <w:rPr>
          <w:rFonts w:cstheme="minorHAnsi"/>
          <w:bCs/>
        </w:rPr>
        <w:t xml:space="preserve">initial consultation the </w:t>
      </w:r>
      <w:r w:rsidRPr="009D4ECB">
        <w:rPr>
          <w:rFonts w:cstheme="minorHAnsi"/>
          <w:bCs/>
        </w:rPr>
        <w:t xml:space="preserve">treating physician, under the supervision of Chief Investigator Dr Amoako, will identify women </w:t>
      </w:r>
      <w:r w:rsidR="00EC234A" w:rsidRPr="009D4ECB">
        <w:rPr>
          <w:rFonts w:cstheme="minorHAnsi"/>
          <w:bCs/>
        </w:rPr>
        <w:t xml:space="preserve">that match the inclusion criteria for the study </w:t>
      </w:r>
      <w:r w:rsidR="00EC234A">
        <w:rPr>
          <w:rFonts w:cstheme="minorHAnsi"/>
          <w:bCs/>
        </w:rPr>
        <w:t xml:space="preserve">and </w:t>
      </w:r>
      <w:r w:rsidRPr="009D4ECB">
        <w:rPr>
          <w:rFonts w:cstheme="minorHAnsi"/>
          <w:bCs/>
        </w:rPr>
        <w:lastRenderedPageBreak/>
        <w:t xml:space="preserve">that </w:t>
      </w:r>
      <w:r w:rsidR="00EC234A">
        <w:rPr>
          <w:rFonts w:cstheme="minorHAnsi"/>
          <w:bCs/>
        </w:rPr>
        <w:t>have been</w:t>
      </w:r>
      <w:r w:rsidRPr="009D4ECB">
        <w:rPr>
          <w:rFonts w:cstheme="minorHAnsi"/>
          <w:bCs/>
        </w:rPr>
        <w:t xml:space="preserve"> indicated </w:t>
      </w:r>
      <w:r w:rsidR="00EC234A">
        <w:rPr>
          <w:rFonts w:cstheme="minorHAnsi"/>
          <w:bCs/>
        </w:rPr>
        <w:t xml:space="preserve">and scheduled </w:t>
      </w:r>
      <w:r w:rsidRPr="009D4ECB">
        <w:rPr>
          <w:rFonts w:cstheme="minorHAnsi"/>
          <w:bCs/>
        </w:rPr>
        <w:t xml:space="preserve">for laparoscopic surgery at the Department of </w:t>
      </w:r>
      <w:r w:rsidR="00E32128">
        <w:rPr>
          <w:rFonts w:cstheme="minorHAnsi"/>
          <w:bCs/>
        </w:rPr>
        <w:t xml:space="preserve">Obstetrics &amp; </w:t>
      </w:r>
      <w:r w:rsidRPr="009D4ECB">
        <w:rPr>
          <w:rFonts w:cstheme="minorHAnsi"/>
          <w:bCs/>
        </w:rPr>
        <w:t>Gyn</w:t>
      </w:r>
      <w:r w:rsidR="00026089">
        <w:rPr>
          <w:rFonts w:cstheme="minorHAnsi"/>
          <w:bCs/>
        </w:rPr>
        <w:t>a</w:t>
      </w:r>
      <w:r w:rsidRPr="009D4ECB">
        <w:rPr>
          <w:rFonts w:cstheme="minorHAnsi"/>
          <w:bCs/>
        </w:rPr>
        <w:t xml:space="preserve">ecology, RBWH. </w:t>
      </w:r>
    </w:p>
    <w:p w14:paraId="0B46E10C" w14:textId="32658990" w:rsidR="004108C7" w:rsidRDefault="004108C7" w:rsidP="001A150F">
      <w:pPr>
        <w:spacing w:line="360" w:lineRule="auto"/>
        <w:jc w:val="both"/>
        <w:rPr>
          <w:rFonts w:cstheme="minorHAnsi"/>
          <w:bCs/>
        </w:rPr>
      </w:pPr>
      <w:r w:rsidRPr="009D4ECB">
        <w:rPr>
          <w:rFonts w:cstheme="minorHAnsi"/>
          <w:b/>
          <w:i/>
          <w:iCs/>
          <w:u w:val="single"/>
        </w:rPr>
        <w:t>Second patient contact:</w:t>
      </w:r>
      <w:r w:rsidRPr="009D4ECB">
        <w:rPr>
          <w:rFonts w:cstheme="minorHAnsi"/>
          <w:b/>
        </w:rPr>
        <w:t xml:space="preserve"> </w:t>
      </w:r>
      <w:r>
        <w:rPr>
          <w:rFonts w:cstheme="minorHAnsi"/>
        </w:rPr>
        <w:t>Once potential patients have been identified the treating physician will organize</w:t>
      </w:r>
      <w:r w:rsidR="00EC234A">
        <w:rPr>
          <w:rFonts w:cstheme="minorHAnsi"/>
          <w:bCs/>
        </w:rPr>
        <w:t xml:space="preserve"> subsequent </w:t>
      </w:r>
      <w:r>
        <w:rPr>
          <w:rFonts w:cstheme="minorHAnsi"/>
          <w:bCs/>
        </w:rPr>
        <w:t xml:space="preserve">contact via a </w:t>
      </w:r>
      <w:r w:rsidR="00EC234A">
        <w:rPr>
          <w:rFonts w:cstheme="minorHAnsi"/>
          <w:bCs/>
        </w:rPr>
        <w:t>phone call</w:t>
      </w:r>
      <w:r w:rsidR="00585B55">
        <w:rPr>
          <w:rFonts w:cstheme="minorHAnsi"/>
          <w:bCs/>
        </w:rPr>
        <w:t>, or other approved modes of telehealth contact</w:t>
      </w:r>
      <w:r>
        <w:rPr>
          <w:rFonts w:cstheme="minorHAnsi"/>
          <w:bCs/>
        </w:rPr>
        <w:t xml:space="preserve"> via either the treating physician, or a dedicated research nurse. This may occur as part of either the patients planned telehealth treatment, or </w:t>
      </w:r>
      <w:proofErr w:type="gramStart"/>
      <w:r>
        <w:rPr>
          <w:rFonts w:cstheme="minorHAnsi"/>
          <w:bCs/>
        </w:rPr>
        <w:t xml:space="preserve">as </w:t>
      </w:r>
      <w:r w:rsidR="00585B55">
        <w:rPr>
          <w:rFonts w:cstheme="minorHAnsi"/>
          <w:bCs/>
        </w:rPr>
        <w:t xml:space="preserve"> </w:t>
      </w:r>
      <w:r>
        <w:rPr>
          <w:rFonts w:cstheme="minorHAnsi"/>
          <w:bCs/>
        </w:rPr>
        <w:t>an</w:t>
      </w:r>
      <w:proofErr w:type="gramEnd"/>
      <w:r>
        <w:rPr>
          <w:rFonts w:cstheme="minorHAnsi"/>
          <w:bCs/>
        </w:rPr>
        <w:t xml:space="preserve"> additional phone call. T</w:t>
      </w:r>
      <w:r w:rsidR="001A150F" w:rsidRPr="009D4ECB">
        <w:rPr>
          <w:rFonts w:cstheme="minorHAnsi"/>
          <w:bCs/>
        </w:rPr>
        <w:t xml:space="preserve">he </w:t>
      </w:r>
      <w:r w:rsidR="00EC234A">
        <w:rPr>
          <w:rFonts w:cstheme="minorHAnsi"/>
          <w:bCs/>
        </w:rPr>
        <w:t>treating</w:t>
      </w:r>
      <w:r w:rsidR="001A150F" w:rsidRPr="009D4ECB">
        <w:rPr>
          <w:rFonts w:cstheme="minorHAnsi"/>
          <w:bCs/>
        </w:rPr>
        <w:t xml:space="preserve"> physician, or </w:t>
      </w:r>
      <w:r w:rsidR="00EC234A">
        <w:rPr>
          <w:rFonts w:cstheme="minorHAnsi"/>
          <w:bCs/>
        </w:rPr>
        <w:t xml:space="preserve">dedicated </w:t>
      </w:r>
      <w:r w:rsidR="001A150F" w:rsidRPr="009D4ECB">
        <w:rPr>
          <w:rFonts w:cstheme="minorHAnsi"/>
          <w:bCs/>
        </w:rPr>
        <w:t>research nurse will explain the project in detail</w:t>
      </w:r>
      <w:r>
        <w:rPr>
          <w:rFonts w:cstheme="minorHAnsi"/>
          <w:bCs/>
        </w:rPr>
        <w:t xml:space="preserve"> and will ask the patient if they would like additional information</w:t>
      </w:r>
      <w:r w:rsidR="00585B55">
        <w:rPr>
          <w:rFonts w:cstheme="minorHAnsi"/>
          <w:bCs/>
        </w:rPr>
        <w:t>. If the patient agrees to be provided with more information about the study a patient information sheet (Attachment 1) Consent form (Attachment 2) and withdrawal of participation sheet (Attachment 3) will be sent to the patient</w:t>
      </w:r>
      <w:r>
        <w:rPr>
          <w:rFonts w:cstheme="minorHAnsi"/>
          <w:bCs/>
        </w:rPr>
        <w:t>.</w:t>
      </w:r>
      <w:r w:rsidR="00585B55">
        <w:rPr>
          <w:rFonts w:cstheme="minorHAnsi"/>
          <w:bCs/>
        </w:rPr>
        <w:t xml:space="preserve"> </w:t>
      </w:r>
    </w:p>
    <w:p w14:paraId="7485868E" w14:textId="2CBE4835" w:rsidR="006A4DDF" w:rsidRDefault="004108C7" w:rsidP="001A150F">
      <w:pPr>
        <w:spacing w:line="360" w:lineRule="auto"/>
        <w:jc w:val="both"/>
        <w:rPr>
          <w:rFonts w:cstheme="minorHAnsi"/>
          <w:bCs/>
        </w:rPr>
      </w:pPr>
      <w:r w:rsidRPr="00E336F7">
        <w:rPr>
          <w:rFonts w:cstheme="minorHAnsi"/>
          <w:b/>
          <w:bCs/>
          <w:u w:val="single"/>
        </w:rPr>
        <w:t xml:space="preserve">Third Patient </w:t>
      </w:r>
      <w:proofErr w:type="gramStart"/>
      <w:r w:rsidRPr="00E336F7">
        <w:rPr>
          <w:rFonts w:cstheme="minorHAnsi"/>
          <w:b/>
          <w:bCs/>
          <w:u w:val="single"/>
        </w:rPr>
        <w:t>contact;</w:t>
      </w:r>
      <w:r>
        <w:rPr>
          <w:rFonts w:cstheme="minorHAnsi"/>
          <w:bCs/>
        </w:rPr>
        <w:t xml:space="preserve"> </w:t>
      </w:r>
      <w:r w:rsidR="00585B55">
        <w:rPr>
          <w:rFonts w:cstheme="minorHAnsi"/>
          <w:bCs/>
        </w:rPr>
        <w:t xml:space="preserve"> </w:t>
      </w:r>
      <w:r>
        <w:rPr>
          <w:rFonts w:cstheme="minorHAnsi"/>
          <w:bCs/>
        </w:rPr>
        <w:t>a</w:t>
      </w:r>
      <w:proofErr w:type="gramEnd"/>
      <w:r>
        <w:rPr>
          <w:rFonts w:cstheme="minorHAnsi"/>
          <w:bCs/>
        </w:rPr>
        <w:t xml:space="preserve"> </w:t>
      </w:r>
      <w:r w:rsidR="00585B55">
        <w:rPr>
          <w:rFonts w:cstheme="minorHAnsi"/>
          <w:bCs/>
        </w:rPr>
        <w:t>follow up phone call between the study doctor and the patient will be arranged</w:t>
      </w:r>
      <w:r>
        <w:rPr>
          <w:rFonts w:cstheme="minorHAnsi"/>
          <w:bCs/>
        </w:rPr>
        <w:t xml:space="preserve"> to discuss the information that was provided</w:t>
      </w:r>
      <w:r w:rsidR="00585B55">
        <w:rPr>
          <w:rFonts w:cstheme="minorHAnsi"/>
          <w:bCs/>
        </w:rPr>
        <w:t xml:space="preserve">. During this phone call </w:t>
      </w:r>
      <w:r>
        <w:rPr>
          <w:rFonts w:cstheme="minorHAnsi"/>
          <w:bCs/>
        </w:rPr>
        <w:t xml:space="preserve">the study doctor, or study nurse </w:t>
      </w:r>
      <w:r w:rsidR="00585B55">
        <w:rPr>
          <w:rFonts w:cstheme="minorHAnsi"/>
          <w:bCs/>
        </w:rPr>
        <w:t xml:space="preserve">can go through the patient information </w:t>
      </w:r>
      <w:r>
        <w:rPr>
          <w:rFonts w:cstheme="minorHAnsi"/>
          <w:bCs/>
        </w:rPr>
        <w:t xml:space="preserve">sheet </w:t>
      </w:r>
      <w:r w:rsidR="00585B55">
        <w:rPr>
          <w:rFonts w:cstheme="minorHAnsi"/>
          <w:bCs/>
        </w:rPr>
        <w:t>and informed consent forms and allow the patient to ask any questions they may have. If they agree the patient will be asked to sign the PICF</w:t>
      </w:r>
      <w:r w:rsidR="008B55D3">
        <w:rPr>
          <w:rFonts w:cstheme="minorHAnsi"/>
          <w:bCs/>
        </w:rPr>
        <w:t xml:space="preserve">, using an electronic signature </w:t>
      </w:r>
      <w:r w:rsidR="006A4DDF">
        <w:rPr>
          <w:rFonts w:cstheme="minorHAnsi"/>
          <w:bCs/>
        </w:rPr>
        <w:t xml:space="preserve">and date </w:t>
      </w:r>
      <w:r w:rsidR="008B55D3">
        <w:rPr>
          <w:rFonts w:cstheme="minorHAnsi"/>
          <w:bCs/>
        </w:rPr>
        <w:t xml:space="preserve">that is considered acceptable to QLD Health. </w:t>
      </w:r>
    </w:p>
    <w:p w14:paraId="754D3891" w14:textId="744991CC" w:rsidR="00585B55" w:rsidRDefault="008B55D3" w:rsidP="001A150F">
      <w:pPr>
        <w:spacing w:line="360" w:lineRule="auto"/>
        <w:jc w:val="both"/>
        <w:rPr>
          <w:rFonts w:cstheme="minorHAnsi"/>
          <w:bCs/>
        </w:rPr>
      </w:pPr>
      <w:r>
        <w:rPr>
          <w:rFonts w:cstheme="minorHAnsi"/>
          <w:bCs/>
        </w:rPr>
        <w:t xml:space="preserve">Any </w:t>
      </w:r>
      <w:r w:rsidR="006A4DDF">
        <w:rPr>
          <w:rFonts w:cstheme="minorHAnsi"/>
          <w:bCs/>
        </w:rPr>
        <w:t>electronically</w:t>
      </w:r>
      <w:r>
        <w:rPr>
          <w:rFonts w:cstheme="minorHAnsi"/>
          <w:bCs/>
        </w:rPr>
        <w:t xml:space="preserve"> signed consent forms must be printed out on receipt </w:t>
      </w:r>
      <w:r w:rsidR="006A4DDF">
        <w:rPr>
          <w:rFonts w:cstheme="minorHAnsi"/>
          <w:bCs/>
        </w:rPr>
        <w:t>by</w:t>
      </w:r>
      <w:r>
        <w:rPr>
          <w:rFonts w:cstheme="minorHAnsi"/>
          <w:bCs/>
        </w:rPr>
        <w:t xml:space="preserve"> the stu</w:t>
      </w:r>
      <w:r w:rsidR="006A4DDF">
        <w:rPr>
          <w:rFonts w:cstheme="minorHAnsi"/>
          <w:bCs/>
        </w:rPr>
        <w:t>dy doctor or research nurse</w:t>
      </w:r>
      <w:r>
        <w:rPr>
          <w:rFonts w:cstheme="minorHAnsi"/>
          <w:bCs/>
        </w:rPr>
        <w:t>.</w:t>
      </w:r>
      <w:r w:rsidR="006A4DDF">
        <w:rPr>
          <w:rFonts w:cstheme="minorHAnsi"/>
          <w:bCs/>
        </w:rPr>
        <w:t xml:space="preserve"> The study doctor or research nurse is to write a file note on consent form on the process consent was obtained, sign and date the form. A copy of the completed consent form will be returned electronically to the patient for their records.</w:t>
      </w:r>
    </w:p>
    <w:p w14:paraId="00D5D53C" w14:textId="77777777" w:rsidR="00585B55" w:rsidRDefault="00585B55" w:rsidP="001A150F">
      <w:pPr>
        <w:spacing w:line="360" w:lineRule="auto"/>
        <w:jc w:val="both"/>
        <w:rPr>
          <w:rFonts w:cstheme="minorHAnsi"/>
          <w:bCs/>
        </w:rPr>
      </w:pPr>
    </w:p>
    <w:p w14:paraId="0158F54A" w14:textId="5B75AD5E" w:rsidR="001A150F" w:rsidRPr="008836E9" w:rsidRDefault="004108C7" w:rsidP="00E336F7">
      <w:pPr>
        <w:pStyle w:val="p1"/>
        <w:spacing w:before="0" w:beforeAutospacing="0" w:after="0" w:afterAutospacing="0" w:line="360" w:lineRule="auto"/>
        <w:rPr>
          <w:color w:val="000000"/>
        </w:rPr>
      </w:pPr>
      <w:r w:rsidRPr="00E336F7">
        <w:rPr>
          <w:rFonts w:cstheme="minorHAnsi"/>
          <w:b/>
          <w:bCs/>
          <w:u w:val="single"/>
        </w:rPr>
        <w:t>Forth Patient contact;</w:t>
      </w:r>
      <w:r>
        <w:rPr>
          <w:rFonts w:cstheme="minorHAnsi"/>
          <w:b/>
          <w:bCs/>
        </w:rPr>
        <w:t xml:space="preserve"> </w:t>
      </w:r>
      <w:r w:rsidR="00FC7008">
        <w:rPr>
          <w:rFonts w:cstheme="minorHAnsi"/>
          <w:bCs/>
        </w:rPr>
        <w:t xml:space="preserve">Recruited </w:t>
      </w:r>
      <w:r w:rsidR="006A4DDF">
        <w:rPr>
          <w:rFonts w:cstheme="minorHAnsi"/>
          <w:bCs/>
        </w:rPr>
        <w:t xml:space="preserve">and consented </w:t>
      </w:r>
      <w:r w:rsidR="00FC7008">
        <w:rPr>
          <w:rFonts w:cstheme="minorHAnsi"/>
          <w:bCs/>
        </w:rPr>
        <w:t xml:space="preserve">participants will be </w:t>
      </w:r>
      <w:r>
        <w:rPr>
          <w:rFonts w:cstheme="minorHAnsi"/>
          <w:bCs/>
        </w:rPr>
        <w:t xml:space="preserve">sent either a link to an online questionnaire (Paper version, Attachment xx), or, if requested, a hardcopy version that has been based on the </w:t>
      </w:r>
      <w:r w:rsidR="00FC7008" w:rsidRPr="00FC7008">
        <w:rPr>
          <w:rFonts w:cstheme="minorHAnsi"/>
          <w:bCs/>
        </w:rPr>
        <w:t>World Endometriosis Research Foundation (WERF) questionnaire</w:t>
      </w:r>
      <w:r>
        <w:rPr>
          <w:rFonts w:cstheme="minorHAnsi"/>
          <w:bCs/>
        </w:rPr>
        <w:t>. The o</w:t>
      </w:r>
      <w:r w:rsidRPr="009167F3">
        <w:rPr>
          <w:color w:val="000000"/>
        </w:rPr>
        <w:t xml:space="preserve">nline Questionnaire data will be collected using a "LimeSurvey" interface. This software is freeware but allows a user to install a version behind a secure firewall and does not rely on </w:t>
      </w:r>
      <w:proofErr w:type="gramStart"/>
      <w:r w:rsidRPr="009167F3">
        <w:rPr>
          <w:color w:val="000000"/>
        </w:rPr>
        <w:t>cloud based</w:t>
      </w:r>
      <w:proofErr w:type="gramEnd"/>
      <w:r w:rsidRPr="009167F3">
        <w:rPr>
          <w:color w:val="000000"/>
        </w:rPr>
        <w:t xml:space="preserve"> storage. All data will be held independently within the H</w:t>
      </w:r>
      <w:r w:rsidR="00C234C3">
        <w:rPr>
          <w:color w:val="000000"/>
        </w:rPr>
        <w:t xml:space="preserve">uman </w:t>
      </w:r>
      <w:r w:rsidRPr="009167F3">
        <w:rPr>
          <w:color w:val="000000"/>
        </w:rPr>
        <w:t>S</w:t>
      </w:r>
      <w:r w:rsidR="00C234C3">
        <w:rPr>
          <w:color w:val="000000"/>
        </w:rPr>
        <w:t xml:space="preserve">tudies </w:t>
      </w:r>
      <w:r w:rsidRPr="009167F3">
        <w:rPr>
          <w:color w:val="000000"/>
        </w:rPr>
        <w:t>U</w:t>
      </w:r>
      <w:r w:rsidR="00C234C3">
        <w:rPr>
          <w:color w:val="000000"/>
        </w:rPr>
        <w:t>nit (HSU)</w:t>
      </w:r>
      <w:r w:rsidRPr="009167F3">
        <w:rPr>
          <w:color w:val="000000"/>
        </w:rPr>
        <w:t xml:space="preserve"> Endometriosis database with the local site investigator approving access to site specific staff. Access is through personalised logins and passwords for the research team. Collection of this </w:t>
      </w:r>
      <w:r w:rsidRPr="009167F3">
        <w:rPr>
          <w:color w:val="000000"/>
        </w:rPr>
        <w:lastRenderedPageBreak/>
        <w:t>data is done under informed consent allowing indefinite storage and use with other information collected and / or generated. Withdrawal of a participant may necessitate destruction of the data. This can be done unless data has already been used in prior analyses.</w:t>
      </w:r>
      <w:r w:rsidR="00C234C3">
        <w:rPr>
          <w:color w:val="000000"/>
        </w:rPr>
        <w:t xml:space="preserve"> This questionnaire is to be completed in the participants own time and prior to surgery. </w:t>
      </w:r>
      <w:r w:rsidR="0024398E">
        <w:rPr>
          <w:rFonts w:cstheme="minorHAnsi"/>
          <w:bCs/>
        </w:rPr>
        <w:t>As endometriosis surgery is scheduled as category 2, which is recommended to performed within 90 days, they are estimated to have approximately 60-90 days to perform the questionnaire.</w:t>
      </w:r>
    </w:p>
    <w:p w14:paraId="72B94489" w14:textId="195736A1" w:rsidR="004108C7" w:rsidRDefault="004108C7" w:rsidP="001A150F">
      <w:pPr>
        <w:spacing w:line="360" w:lineRule="auto"/>
        <w:jc w:val="both"/>
        <w:rPr>
          <w:rFonts w:cstheme="minorHAnsi"/>
          <w:b/>
        </w:rPr>
      </w:pPr>
    </w:p>
    <w:p w14:paraId="0393A1A8" w14:textId="41D76D52" w:rsidR="001A150F" w:rsidRPr="009D4ECB" w:rsidRDefault="00C234C3" w:rsidP="001A150F">
      <w:pPr>
        <w:spacing w:line="360" w:lineRule="auto"/>
        <w:jc w:val="both"/>
        <w:rPr>
          <w:rFonts w:cstheme="minorHAnsi"/>
          <w:bCs/>
        </w:rPr>
      </w:pPr>
      <w:r>
        <w:rPr>
          <w:rFonts w:cstheme="minorHAnsi"/>
          <w:b/>
          <w:bCs/>
          <w:u w:val="single"/>
        </w:rPr>
        <w:t xml:space="preserve">Fifth patient contact: </w:t>
      </w:r>
      <w:r w:rsidRPr="008836E9">
        <w:rPr>
          <w:rFonts w:cstheme="minorHAnsi"/>
          <w:bCs/>
        </w:rPr>
        <w:t>T</w:t>
      </w:r>
      <w:r w:rsidR="001A150F" w:rsidRPr="00C234C3">
        <w:rPr>
          <w:rFonts w:cstheme="minorHAnsi"/>
          <w:bCs/>
        </w:rPr>
        <w:t>he</w:t>
      </w:r>
      <w:r w:rsidR="001A150F" w:rsidRPr="009D4ECB">
        <w:rPr>
          <w:rFonts w:cstheme="minorHAnsi"/>
          <w:bCs/>
        </w:rPr>
        <w:t xml:space="preserve"> women will arrive at the Department of </w:t>
      </w:r>
      <w:r w:rsidR="00E32128">
        <w:rPr>
          <w:rFonts w:cstheme="minorHAnsi"/>
          <w:bCs/>
        </w:rPr>
        <w:t xml:space="preserve">Obstetrics &amp; </w:t>
      </w:r>
      <w:r w:rsidR="001A150F" w:rsidRPr="009D4ECB">
        <w:rPr>
          <w:rFonts w:cstheme="minorHAnsi"/>
          <w:bCs/>
        </w:rPr>
        <w:t>Gyn</w:t>
      </w:r>
      <w:r w:rsidR="00026089">
        <w:rPr>
          <w:rFonts w:cstheme="minorHAnsi"/>
          <w:bCs/>
        </w:rPr>
        <w:t>a</w:t>
      </w:r>
      <w:r w:rsidR="001A150F" w:rsidRPr="009D4ECB">
        <w:rPr>
          <w:rFonts w:cstheme="minorHAnsi"/>
          <w:bCs/>
        </w:rPr>
        <w:t xml:space="preserve">ecology, RBWH for the scheduled surgical procedure. </w:t>
      </w:r>
      <w:r w:rsidR="001A150F" w:rsidRPr="009D4ECB">
        <w:rPr>
          <w:rFonts w:cstheme="minorHAnsi"/>
        </w:rPr>
        <w:t xml:space="preserve">Patients will </w:t>
      </w:r>
      <w:r w:rsidR="00FC7008">
        <w:rPr>
          <w:rFonts w:cstheme="minorHAnsi"/>
        </w:rPr>
        <w:t xml:space="preserve">hand in their completed WERF questionnaire. </w:t>
      </w:r>
      <w:r w:rsidR="001A150F" w:rsidRPr="009D4ECB">
        <w:rPr>
          <w:rFonts w:cstheme="minorHAnsi"/>
          <w:iCs/>
        </w:rPr>
        <w:t xml:space="preserve"> </w:t>
      </w:r>
      <w:r w:rsidR="001A150F" w:rsidRPr="009D4ECB">
        <w:rPr>
          <w:rFonts w:cstheme="minorHAnsi"/>
          <w:bCs/>
        </w:rPr>
        <w:t xml:space="preserve">During surgical preparation and prior to the </w:t>
      </w:r>
      <w:r w:rsidR="00781227" w:rsidRPr="009D4ECB">
        <w:rPr>
          <w:rFonts w:cstheme="minorHAnsi"/>
          <w:bCs/>
        </w:rPr>
        <w:t>administration</w:t>
      </w:r>
      <w:r w:rsidR="001A150F" w:rsidRPr="009D4ECB">
        <w:rPr>
          <w:rFonts w:cstheme="minorHAnsi"/>
          <w:bCs/>
        </w:rPr>
        <w:t xml:space="preserve"> of </w:t>
      </w:r>
      <w:r w:rsidR="00781227" w:rsidRPr="009D4ECB">
        <w:rPr>
          <w:rFonts w:cstheme="minorHAnsi"/>
          <w:bCs/>
        </w:rPr>
        <w:t>an</w:t>
      </w:r>
      <w:r w:rsidR="00781227">
        <w:rPr>
          <w:rFonts w:cstheme="minorHAnsi"/>
          <w:bCs/>
        </w:rPr>
        <w:t>a</w:t>
      </w:r>
      <w:r w:rsidR="00781227" w:rsidRPr="009D4ECB">
        <w:rPr>
          <w:rFonts w:cstheme="minorHAnsi"/>
          <w:bCs/>
        </w:rPr>
        <w:t>esthesia</w:t>
      </w:r>
      <w:r w:rsidR="00E32128">
        <w:rPr>
          <w:rFonts w:cstheme="minorHAnsi"/>
          <w:bCs/>
        </w:rPr>
        <w:t>,</w:t>
      </w:r>
      <w:r w:rsidR="001A150F" w:rsidRPr="009D4ECB">
        <w:rPr>
          <w:rFonts w:cstheme="minorHAnsi"/>
          <w:bCs/>
        </w:rPr>
        <w:t xml:space="preserve"> peripheral blood will be collected. </w:t>
      </w:r>
      <w:r w:rsidR="00781227" w:rsidRPr="009D4ECB">
        <w:rPr>
          <w:rFonts w:cstheme="minorHAnsi"/>
          <w:bCs/>
        </w:rPr>
        <w:t>Remaining biological</w:t>
      </w:r>
      <w:r w:rsidR="001A150F" w:rsidRPr="009D4ECB">
        <w:rPr>
          <w:rFonts w:cstheme="minorHAnsi"/>
          <w:bCs/>
        </w:rPr>
        <w:t xml:space="preserve"> samples, including eutopic endometrial biopsies, ectopic endometriotic lesions and peritoneal fluid</w:t>
      </w:r>
      <w:r w:rsidR="005A4FDB">
        <w:rPr>
          <w:rFonts w:cstheme="minorHAnsi"/>
          <w:bCs/>
        </w:rPr>
        <w:t xml:space="preserve"> / washing</w:t>
      </w:r>
      <w:r w:rsidR="001A150F" w:rsidRPr="009D4ECB">
        <w:rPr>
          <w:rFonts w:cstheme="minorHAnsi"/>
          <w:bCs/>
        </w:rPr>
        <w:t xml:space="preserve"> will be collected</w:t>
      </w:r>
      <w:r w:rsidR="00E32128">
        <w:rPr>
          <w:rFonts w:cstheme="minorHAnsi"/>
          <w:bCs/>
        </w:rPr>
        <w:t xml:space="preserve"> </w:t>
      </w:r>
      <w:r w:rsidR="0024398E">
        <w:rPr>
          <w:rFonts w:cstheme="minorHAnsi"/>
          <w:bCs/>
        </w:rPr>
        <w:t>when</w:t>
      </w:r>
      <w:r w:rsidR="00FC7008">
        <w:rPr>
          <w:rFonts w:cstheme="minorHAnsi"/>
          <w:bCs/>
        </w:rPr>
        <w:t xml:space="preserve"> clinically indicated </w:t>
      </w:r>
      <w:r w:rsidR="00E32128">
        <w:rPr>
          <w:rFonts w:cstheme="minorHAnsi"/>
          <w:bCs/>
        </w:rPr>
        <w:t>during surgery</w:t>
      </w:r>
      <w:r w:rsidR="001A150F" w:rsidRPr="009D4ECB">
        <w:rPr>
          <w:rFonts w:cstheme="minorHAnsi"/>
          <w:bCs/>
        </w:rPr>
        <w:t xml:space="preserve"> and processed as described. Patient will receive the required standard of care and involvement in this study will not have an influence on the quality of treatment provided.</w:t>
      </w:r>
    </w:p>
    <w:p w14:paraId="02D216F0" w14:textId="54D8D1B1" w:rsidR="001A150F" w:rsidRPr="00E32128" w:rsidRDefault="001A150F" w:rsidP="001A150F">
      <w:pPr>
        <w:spacing w:line="360" w:lineRule="auto"/>
        <w:jc w:val="both"/>
        <w:rPr>
          <w:rFonts w:cstheme="minorHAnsi"/>
          <w:bCs/>
        </w:rPr>
      </w:pPr>
      <w:r w:rsidRPr="00E32128">
        <w:rPr>
          <w:rFonts w:cstheme="minorHAnsi"/>
          <w:b/>
          <w:i/>
          <w:iCs/>
          <w:u w:val="single"/>
        </w:rPr>
        <w:t>Third patient contact:</w:t>
      </w:r>
      <w:r w:rsidRPr="00E32128">
        <w:rPr>
          <w:rFonts w:cstheme="minorHAnsi"/>
          <w:b/>
        </w:rPr>
        <w:t xml:space="preserve"> </w:t>
      </w:r>
      <w:r w:rsidRPr="00E32128">
        <w:rPr>
          <w:rFonts w:cstheme="minorHAnsi"/>
          <w:bCs/>
        </w:rPr>
        <w:t>Six months post treatment the patients will be sent an additional questionnaire that records information on the response to treatment, including the reduction in symptoms as well as the presence of side effects (</w:t>
      </w:r>
      <w:r w:rsidRPr="00E32128">
        <w:rPr>
          <w:rFonts w:cstheme="minorHAnsi"/>
          <w:b/>
          <w:bCs/>
        </w:rPr>
        <w:t xml:space="preserve">Attachment </w:t>
      </w:r>
      <w:r w:rsidR="006D2C63">
        <w:rPr>
          <w:rFonts w:cstheme="minorHAnsi"/>
          <w:b/>
          <w:bCs/>
        </w:rPr>
        <w:t>5</w:t>
      </w:r>
      <w:r w:rsidRPr="00E32128">
        <w:rPr>
          <w:rFonts w:cstheme="minorHAnsi"/>
          <w:b/>
          <w:bCs/>
        </w:rPr>
        <w:t>),</w:t>
      </w:r>
      <w:r w:rsidRPr="00E32128">
        <w:rPr>
          <w:rFonts w:cstheme="minorHAnsi"/>
          <w:bCs/>
        </w:rPr>
        <w:t xml:space="preserve"> along with a cover letter (</w:t>
      </w:r>
      <w:r w:rsidRPr="00E32128">
        <w:rPr>
          <w:rFonts w:cstheme="minorHAnsi"/>
          <w:b/>
          <w:bCs/>
        </w:rPr>
        <w:t xml:space="preserve">Attachment </w:t>
      </w:r>
      <w:r w:rsidR="006D2C63">
        <w:rPr>
          <w:rFonts w:cstheme="minorHAnsi"/>
          <w:b/>
          <w:bCs/>
        </w:rPr>
        <w:t>6</w:t>
      </w:r>
      <w:r w:rsidRPr="00E32128">
        <w:rPr>
          <w:rFonts w:cstheme="minorHAnsi"/>
          <w:bCs/>
        </w:rPr>
        <w:t xml:space="preserve">) and a pre-addressed </w:t>
      </w:r>
      <w:r w:rsidR="00781227" w:rsidRPr="00E32128">
        <w:rPr>
          <w:rFonts w:cstheme="minorHAnsi"/>
          <w:bCs/>
        </w:rPr>
        <w:t>envelope</w:t>
      </w:r>
      <w:r w:rsidRPr="00E32128">
        <w:rPr>
          <w:rFonts w:cstheme="minorHAnsi"/>
          <w:bCs/>
        </w:rPr>
        <w:t xml:space="preserve"> asking them to complete the survey and </w:t>
      </w:r>
      <w:r w:rsidR="00781227" w:rsidRPr="00E32128">
        <w:rPr>
          <w:rFonts w:cstheme="minorHAnsi"/>
          <w:bCs/>
        </w:rPr>
        <w:t>return</w:t>
      </w:r>
      <w:r w:rsidRPr="00E32128">
        <w:rPr>
          <w:rFonts w:cstheme="minorHAnsi"/>
          <w:bCs/>
        </w:rPr>
        <w:t xml:space="preserve"> it through the post. The questionnaire will include the study ID of the patient and no other identifiable data.</w:t>
      </w:r>
    </w:p>
    <w:p w14:paraId="6F611D84" w14:textId="41423F66" w:rsidR="001A150F" w:rsidRPr="00611F02" w:rsidRDefault="001A150F" w:rsidP="001A150F">
      <w:pPr>
        <w:spacing w:line="360" w:lineRule="auto"/>
        <w:jc w:val="both"/>
        <w:rPr>
          <w:rFonts w:cstheme="minorHAnsi"/>
          <w:bCs/>
        </w:rPr>
      </w:pPr>
      <w:r w:rsidRPr="00E32128">
        <w:rPr>
          <w:rFonts w:cstheme="minorHAnsi"/>
          <w:b/>
          <w:i/>
          <w:iCs/>
          <w:u w:val="single"/>
        </w:rPr>
        <w:t>Fourth patient contact:</w:t>
      </w:r>
      <w:r w:rsidRPr="00E32128">
        <w:rPr>
          <w:rFonts w:cstheme="minorHAnsi"/>
          <w:b/>
        </w:rPr>
        <w:t xml:space="preserve"> </w:t>
      </w:r>
      <w:r w:rsidRPr="00E32128">
        <w:rPr>
          <w:rFonts w:cstheme="minorHAnsi"/>
          <w:bCs/>
        </w:rPr>
        <w:t xml:space="preserve">Twelve months post treatment the patients will again be sent the same questionnaire via post with the cover letter and pre-addressed </w:t>
      </w:r>
      <w:r w:rsidR="00781227" w:rsidRPr="00E32128">
        <w:rPr>
          <w:rFonts w:cstheme="minorHAnsi"/>
          <w:bCs/>
        </w:rPr>
        <w:t>envelope</w:t>
      </w:r>
      <w:r w:rsidRPr="00E32128">
        <w:rPr>
          <w:rFonts w:cstheme="minorHAnsi"/>
          <w:bCs/>
        </w:rPr>
        <w:t xml:space="preserve"> to capture information on their continued response to treatment including the reduction</w:t>
      </w:r>
      <w:r w:rsidR="0056406F">
        <w:rPr>
          <w:rFonts w:cstheme="minorHAnsi"/>
          <w:bCs/>
        </w:rPr>
        <w:t>, or not of</w:t>
      </w:r>
      <w:r w:rsidRPr="00E32128">
        <w:rPr>
          <w:rFonts w:cstheme="minorHAnsi"/>
          <w:bCs/>
        </w:rPr>
        <w:t xml:space="preserve"> symptoms</w:t>
      </w:r>
      <w:r w:rsidR="0056406F">
        <w:rPr>
          <w:rFonts w:cstheme="minorHAnsi"/>
          <w:bCs/>
        </w:rPr>
        <w:t>,</w:t>
      </w:r>
      <w:r w:rsidRPr="00E32128">
        <w:rPr>
          <w:rFonts w:cstheme="minorHAnsi"/>
          <w:bCs/>
        </w:rPr>
        <w:t xml:space="preserve"> as well as side effects.</w:t>
      </w:r>
    </w:p>
    <w:p w14:paraId="7BB64FE1" w14:textId="77777777" w:rsidR="001A150F" w:rsidRPr="009D4ECB" w:rsidRDefault="001A150F" w:rsidP="001A150F">
      <w:pPr>
        <w:pStyle w:val="ListParagraph"/>
        <w:numPr>
          <w:ilvl w:val="0"/>
          <w:numId w:val="11"/>
        </w:numPr>
        <w:spacing w:line="360" w:lineRule="auto"/>
        <w:ind w:left="426" w:hanging="426"/>
        <w:jc w:val="both"/>
        <w:rPr>
          <w:rFonts w:cstheme="minorHAnsi"/>
          <w:b/>
        </w:rPr>
      </w:pPr>
      <w:r w:rsidRPr="009D4ECB">
        <w:rPr>
          <w:rFonts w:cstheme="minorHAnsi"/>
          <w:b/>
        </w:rPr>
        <w:t>Approach to provision of information to participants and consent</w:t>
      </w:r>
    </w:p>
    <w:p w14:paraId="1C235F8E" w14:textId="4A100EE1" w:rsidR="001A150F" w:rsidRPr="009D4ECB" w:rsidRDefault="001A150F" w:rsidP="001A150F">
      <w:pPr>
        <w:spacing w:line="360" w:lineRule="auto"/>
        <w:jc w:val="both"/>
        <w:rPr>
          <w:rFonts w:cstheme="minorHAnsi"/>
          <w:bCs/>
        </w:rPr>
      </w:pPr>
      <w:r w:rsidRPr="009D4ECB">
        <w:rPr>
          <w:rFonts w:cstheme="minorHAnsi"/>
          <w:bCs/>
        </w:rPr>
        <w:t xml:space="preserve">The recruitment will be continuous until the close of the study and under the direction of the project leader. Once patients have been identified as eligible for the study the main purpose and design of the study will be discussed directly with the patient via a research nurse or the treating physician at their original consultation. Once the project </w:t>
      </w:r>
      <w:r w:rsidRPr="009D4ECB">
        <w:rPr>
          <w:rFonts w:cstheme="minorHAnsi"/>
          <w:bCs/>
        </w:rPr>
        <w:lastRenderedPageBreak/>
        <w:t>has been verbally explained by the treating physician, the patient will also be provided with the pa</w:t>
      </w:r>
      <w:r w:rsidR="009E3A5A">
        <w:rPr>
          <w:rFonts w:cstheme="minorHAnsi"/>
          <w:bCs/>
        </w:rPr>
        <w:t>rticipant</w:t>
      </w:r>
      <w:r w:rsidRPr="009D4ECB">
        <w:rPr>
          <w:rFonts w:cstheme="minorHAnsi"/>
          <w:bCs/>
        </w:rPr>
        <w:t xml:space="preserve"> information sheet and </w:t>
      </w:r>
      <w:r w:rsidR="009E3A5A">
        <w:rPr>
          <w:rFonts w:cstheme="minorHAnsi"/>
          <w:bCs/>
        </w:rPr>
        <w:t>consent form</w:t>
      </w:r>
      <w:r w:rsidRPr="009D4ECB">
        <w:rPr>
          <w:rFonts w:cstheme="minorHAnsi"/>
          <w:bCs/>
        </w:rPr>
        <w:t xml:space="preserve"> that further outlines the details of the study and the procedures involved. If they choose to participate in the </w:t>
      </w:r>
      <w:r w:rsidR="00781227" w:rsidRPr="009D4ECB">
        <w:rPr>
          <w:rFonts w:cstheme="minorHAnsi"/>
          <w:bCs/>
        </w:rPr>
        <w:t>study,</w:t>
      </w:r>
      <w:r w:rsidRPr="009D4ECB">
        <w:rPr>
          <w:rFonts w:cstheme="minorHAnsi"/>
          <w:bCs/>
        </w:rPr>
        <w:t xml:space="preserve"> they will be asked to sign the </w:t>
      </w:r>
      <w:r w:rsidR="009E3A5A">
        <w:rPr>
          <w:rFonts w:cstheme="minorHAnsi"/>
          <w:bCs/>
        </w:rPr>
        <w:t>consent form</w:t>
      </w:r>
      <w:r w:rsidRPr="009D4ECB">
        <w:rPr>
          <w:rFonts w:cstheme="minorHAnsi"/>
          <w:bCs/>
        </w:rPr>
        <w:t xml:space="preserve">. They will be provided with a copy of the signed </w:t>
      </w:r>
      <w:r w:rsidR="009E3A5A">
        <w:rPr>
          <w:rFonts w:cstheme="minorHAnsi"/>
          <w:bCs/>
        </w:rPr>
        <w:t>consent form</w:t>
      </w:r>
      <w:r w:rsidRPr="009D4ECB">
        <w:rPr>
          <w:rFonts w:cstheme="minorHAnsi"/>
          <w:bCs/>
        </w:rPr>
        <w:t xml:space="preserve"> for reference of the details of the study, the requirements of their involvement, as well as the phone number of the Department of </w:t>
      </w:r>
      <w:r w:rsidR="009E3A5A">
        <w:rPr>
          <w:rFonts w:cstheme="minorHAnsi"/>
          <w:bCs/>
        </w:rPr>
        <w:t xml:space="preserve">Obstetrics &amp; </w:t>
      </w:r>
      <w:r w:rsidRPr="009D4ECB">
        <w:rPr>
          <w:rFonts w:cstheme="minorHAnsi"/>
          <w:bCs/>
        </w:rPr>
        <w:t>Gynaecology that can be used if further information is sought.</w:t>
      </w:r>
    </w:p>
    <w:p w14:paraId="141584F5" w14:textId="020644B1" w:rsidR="001A150F" w:rsidRPr="009D4ECB" w:rsidRDefault="001A150F" w:rsidP="001A150F">
      <w:pPr>
        <w:spacing w:line="360" w:lineRule="auto"/>
        <w:jc w:val="both"/>
        <w:rPr>
          <w:rFonts w:cstheme="minorHAnsi"/>
          <w:bCs/>
        </w:rPr>
      </w:pPr>
      <w:r w:rsidRPr="009D4ECB">
        <w:rPr>
          <w:rFonts w:cstheme="minorHAnsi"/>
          <w:bCs/>
        </w:rPr>
        <w:t>Both the pa</w:t>
      </w:r>
      <w:r w:rsidR="009E3A5A">
        <w:rPr>
          <w:rFonts w:cstheme="minorHAnsi"/>
          <w:bCs/>
        </w:rPr>
        <w:t>rticipant</w:t>
      </w:r>
      <w:r w:rsidRPr="009D4ECB">
        <w:rPr>
          <w:rFonts w:cstheme="minorHAnsi"/>
          <w:bCs/>
        </w:rPr>
        <w:t xml:space="preserve"> information sheet and the </w:t>
      </w:r>
      <w:r w:rsidR="009E3A5A">
        <w:rPr>
          <w:rFonts w:cstheme="minorHAnsi"/>
          <w:bCs/>
        </w:rPr>
        <w:t>consent form</w:t>
      </w:r>
      <w:r w:rsidRPr="009D4ECB">
        <w:rPr>
          <w:rFonts w:cstheme="minorHAnsi"/>
          <w:bCs/>
        </w:rPr>
        <w:t xml:space="preserve"> will state that participation is </w:t>
      </w:r>
      <w:r w:rsidR="00781227" w:rsidRPr="009D4ECB">
        <w:rPr>
          <w:rFonts w:cstheme="minorHAnsi"/>
          <w:bCs/>
        </w:rPr>
        <w:t>voluntary,</w:t>
      </w:r>
      <w:r w:rsidRPr="009D4ECB">
        <w:rPr>
          <w:rFonts w:cstheme="minorHAnsi"/>
          <w:bCs/>
        </w:rPr>
        <w:t xml:space="preserve"> and consent can be withdrawn at any time and that a decision to not participate will not affect treatment in anyway. The information sheet will outline how their data will be managed to maintain confidentiality and also detail the risks and benefits of participation in the study</w:t>
      </w:r>
      <w:r w:rsidRPr="00F06959">
        <w:rPr>
          <w:rFonts w:cstheme="minorHAnsi"/>
          <w:bCs/>
        </w:rPr>
        <w:t xml:space="preserve">. </w:t>
      </w:r>
      <w:r w:rsidRPr="00E32128">
        <w:rPr>
          <w:rFonts w:cstheme="minorHAnsi"/>
          <w:bCs/>
        </w:rPr>
        <w:t>If at any stage the patient withdraws consent any biological material and patient information previously collected will be destroyed.</w:t>
      </w:r>
      <w:r w:rsidRPr="00F06959">
        <w:rPr>
          <w:rFonts w:cstheme="minorHAnsi"/>
          <w:bCs/>
        </w:rPr>
        <w:t xml:space="preserve"> No rem</w:t>
      </w:r>
      <w:r w:rsidRPr="009D4ECB">
        <w:rPr>
          <w:rFonts w:cstheme="minorHAnsi"/>
          <w:bCs/>
        </w:rPr>
        <w:t>uneration will be provided to the patients who participate in the study.</w:t>
      </w:r>
    </w:p>
    <w:p w14:paraId="189A7197" w14:textId="77777777" w:rsidR="001A150F" w:rsidRPr="009D4ECB" w:rsidRDefault="001A150F" w:rsidP="001A150F">
      <w:pPr>
        <w:pStyle w:val="ListParagraph"/>
        <w:numPr>
          <w:ilvl w:val="0"/>
          <w:numId w:val="11"/>
        </w:numPr>
        <w:spacing w:line="360" w:lineRule="auto"/>
        <w:ind w:left="426" w:hanging="426"/>
        <w:jc w:val="both"/>
        <w:rPr>
          <w:rFonts w:cstheme="minorHAnsi"/>
          <w:b/>
        </w:rPr>
      </w:pPr>
      <w:r w:rsidRPr="009D4ECB">
        <w:rPr>
          <w:rFonts w:cstheme="minorHAnsi"/>
          <w:b/>
        </w:rPr>
        <w:t>Research Activities</w:t>
      </w:r>
    </w:p>
    <w:p w14:paraId="78046560" w14:textId="77777777" w:rsidR="001A150F" w:rsidRPr="009D4ECB" w:rsidRDefault="001A150F" w:rsidP="001A150F">
      <w:pPr>
        <w:spacing w:line="360" w:lineRule="auto"/>
        <w:jc w:val="both"/>
        <w:rPr>
          <w:rFonts w:cstheme="minorHAnsi"/>
          <w:bCs/>
          <w:i/>
          <w:iCs/>
        </w:rPr>
      </w:pPr>
      <w:r w:rsidRPr="009D4ECB">
        <w:rPr>
          <w:rFonts w:cstheme="minorHAnsi"/>
          <w:bCs/>
          <w:i/>
          <w:iCs/>
        </w:rPr>
        <w:t>Participant commitment</w:t>
      </w:r>
    </w:p>
    <w:p w14:paraId="5BB20491" w14:textId="77777777" w:rsidR="001A150F" w:rsidRPr="009D4ECB" w:rsidRDefault="001A150F" w:rsidP="001A150F">
      <w:pPr>
        <w:spacing w:line="360" w:lineRule="auto"/>
        <w:jc w:val="both"/>
        <w:rPr>
          <w:rFonts w:cstheme="minorHAnsi"/>
          <w:bCs/>
        </w:rPr>
      </w:pPr>
      <w:r w:rsidRPr="009D4ECB">
        <w:rPr>
          <w:rFonts w:cstheme="minorHAnsi"/>
          <w:bCs/>
        </w:rPr>
        <w:t xml:space="preserve">The participant commitment will include the completion of a series of validated questionnaires both </w:t>
      </w:r>
      <w:proofErr w:type="gramStart"/>
      <w:r w:rsidRPr="009D4ECB">
        <w:rPr>
          <w:rFonts w:cstheme="minorHAnsi"/>
          <w:bCs/>
        </w:rPr>
        <w:t>pre</w:t>
      </w:r>
      <w:proofErr w:type="gramEnd"/>
      <w:r w:rsidRPr="009D4ECB">
        <w:rPr>
          <w:rFonts w:cstheme="minorHAnsi"/>
          <w:bCs/>
        </w:rPr>
        <w:t xml:space="preserve"> and post-surgery and the removal of biological material for experimental studies during laparoscopic surgery already planned for their predesignated treatment.</w:t>
      </w:r>
    </w:p>
    <w:p w14:paraId="57660FB5" w14:textId="77777777" w:rsidR="001A150F" w:rsidRPr="00611F02" w:rsidRDefault="001A150F" w:rsidP="00611F02">
      <w:pPr>
        <w:spacing w:line="360" w:lineRule="auto"/>
        <w:jc w:val="both"/>
        <w:rPr>
          <w:rFonts w:cstheme="minorHAnsi"/>
          <w:bCs/>
        </w:rPr>
      </w:pPr>
      <w:r w:rsidRPr="00611F02">
        <w:rPr>
          <w:rFonts w:cstheme="minorHAnsi"/>
          <w:bCs/>
          <w:i/>
          <w:iCs/>
          <w:u w:val="single"/>
        </w:rPr>
        <w:t>Collection of relevant clinical and phenotypical data</w:t>
      </w:r>
    </w:p>
    <w:p w14:paraId="01757537" w14:textId="25870DD7" w:rsidR="001A150F" w:rsidRPr="00611F02" w:rsidRDefault="001A150F" w:rsidP="00611F02">
      <w:pPr>
        <w:spacing w:line="360" w:lineRule="auto"/>
        <w:jc w:val="both"/>
        <w:rPr>
          <w:rFonts w:cstheme="minorHAnsi"/>
          <w:bCs/>
        </w:rPr>
      </w:pPr>
      <w:r w:rsidRPr="00611F02">
        <w:rPr>
          <w:rFonts w:cstheme="minorHAnsi"/>
          <w:bCs/>
        </w:rPr>
        <w:t xml:space="preserve">Patients that agree to the study and have provided informed consent will be asked to complete a questionnaire that will capture data relevant for the study and include information on symptoms related to endometriosis via the previously </w:t>
      </w:r>
      <w:r w:rsidR="0056406F">
        <w:rPr>
          <w:rFonts w:cstheme="minorHAnsi"/>
          <w:bCs/>
        </w:rPr>
        <w:t>tabulated</w:t>
      </w:r>
      <w:r w:rsidR="0056406F" w:rsidRPr="00611F02">
        <w:rPr>
          <w:rFonts w:cstheme="minorHAnsi"/>
          <w:bCs/>
        </w:rPr>
        <w:t xml:space="preserve"> </w:t>
      </w:r>
      <w:r w:rsidRPr="00611F02">
        <w:rPr>
          <w:rFonts w:cstheme="minorHAnsi"/>
          <w:bCs/>
        </w:rPr>
        <w:t xml:space="preserve">WERF Endometriosis phenome and biobanking harmonization project (EPhect) questionnaire. Additional </w:t>
      </w:r>
      <w:r w:rsidR="00781227" w:rsidRPr="00611F02">
        <w:rPr>
          <w:rFonts w:cstheme="minorHAnsi"/>
          <w:bCs/>
        </w:rPr>
        <w:t>questionnaires</w:t>
      </w:r>
      <w:r w:rsidRPr="00611F02">
        <w:rPr>
          <w:rFonts w:cstheme="minorHAnsi"/>
          <w:bCs/>
        </w:rPr>
        <w:t xml:space="preserve"> 6 and 12 months after treatment will elicit information regarding treatment response.</w:t>
      </w:r>
    </w:p>
    <w:p w14:paraId="121E6605" w14:textId="77777777" w:rsidR="001A150F" w:rsidRPr="00611F02" w:rsidRDefault="001A150F" w:rsidP="00611F02">
      <w:pPr>
        <w:spacing w:line="360" w:lineRule="auto"/>
        <w:jc w:val="both"/>
        <w:rPr>
          <w:rFonts w:cstheme="minorHAnsi"/>
          <w:bCs/>
        </w:rPr>
      </w:pPr>
      <w:r w:rsidRPr="00611F02">
        <w:rPr>
          <w:rFonts w:cstheme="minorHAnsi"/>
          <w:bCs/>
          <w:i/>
          <w:iCs/>
          <w:u w:val="single"/>
        </w:rPr>
        <w:t>Collection of Biological tissue</w:t>
      </w:r>
    </w:p>
    <w:p w14:paraId="333C99A5" w14:textId="18EA7923" w:rsidR="001A150F" w:rsidRPr="00E43536" w:rsidRDefault="001A150F" w:rsidP="00611F02">
      <w:pPr>
        <w:spacing w:line="360" w:lineRule="auto"/>
        <w:jc w:val="both"/>
        <w:rPr>
          <w:rFonts w:cstheme="minorHAnsi"/>
          <w:bCs/>
          <w:lang w:val="en-AU"/>
        </w:rPr>
      </w:pPr>
      <w:r w:rsidRPr="00E11FCF">
        <w:rPr>
          <w:rFonts w:cstheme="minorHAnsi"/>
          <w:bCs/>
        </w:rPr>
        <w:t xml:space="preserve">Blood samples will be collected </w:t>
      </w:r>
      <w:r w:rsidR="00735749">
        <w:rPr>
          <w:rFonts w:cstheme="minorHAnsi"/>
          <w:bCs/>
        </w:rPr>
        <w:t xml:space="preserve">from every participant </w:t>
      </w:r>
      <w:r w:rsidR="009E3A5A">
        <w:rPr>
          <w:rFonts w:cstheme="minorHAnsi"/>
          <w:bCs/>
        </w:rPr>
        <w:t>on the day of</w:t>
      </w:r>
      <w:r w:rsidRPr="00E11FCF">
        <w:rPr>
          <w:rFonts w:cstheme="minorHAnsi"/>
          <w:bCs/>
        </w:rPr>
        <w:t xml:space="preserve"> surgery </w:t>
      </w:r>
      <w:r w:rsidR="009E3A5A">
        <w:rPr>
          <w:rFonts w:cstheme="minorHAnsi"/>
          <w:bCs/>
        </w:rPr>
        <w:t>when intravenous access is sited</w:t>
      </w:r>
      <w:r w:rsidRPr="00E11FCF">
        <w:rPr>
          <w:rFonts w:cstheme="minorHAnsi"/>
          <w:bCs/>
        </w:rPr>
        <w:t xml:space="preserve">. The remaining biological tissue, including peritoneal fluid, </w:t>
      </w:r>
      <w:r w:rsidRPr="00E11FCF">
        <w:rPr>
          <w:rFonts w:cstheme="minorHAnsi"/>
          <w:bCs/>
        </w:rPr>
        <w:lastRenderedPageBreak/>
        <w:t>endometrial biopsies</w:t>
      </w:r>
      <w:r w:rsidR="00CC2529">
        <w:rPr>
          <w:rFonts w:cstheme="minorHAnsi"/>
          <w:bCs/>
        </w:rPr>
        <w:t xml:space="preserve"> and</w:t>
      </w:r>
      <w:r w:rsidRPr="00E11FCF">
        <w:rPr>
          <w:rFonts w:cstheme="minorHAnsi"/>
          <w:bCs/>
        </w:rPr>
        <w:t xml:space="preserve"> ectopic lesions will be collected </w:t>
      </w:r>
      <w:r w:rsidR="00735749" w:rsidRPr="00361E88">
        <w:rPr>
          <w:rFonts w:cstheme="minorHAnsi"/>
          <w:bCs/>
        </w:rPr>
        <w:t>as clinically indicated</w:t>
      </w:r>
      <w:r w:rsidR="00735749">
        <w:rPr>
          <w:rFonts w:cstheme="minorHAnsi"/>
          <w:bCs/>
        </w:rPr>
        <w:t xml:space="preserve"> </w:t>
      </w:r>
      <w:r w:rsidRPr="00E11FCF">
        <w:rPr>
          <w:rFonts w:cstheme="minorHAnsi"/>
          <w:bCs/>
        </w:rPr>
        <w:t>during surgery.</w:t>
      </w:r>
      <w:r w:rsidR="00735749">
        <w:rPr>
          <w:rFonts w:cstheme="minorHAnsi"/>
          <w:bCs/>
        </w:rPr>
        <w:t xml:space="preserve"> </w:t>
      </w:r>
      <w:r w:rsidR="00735749" w:rsidRPr="008836E9">
        <w:rPr>
          <w:rFonts w:cstheme="minorHAnsi"/>
          <w:bCs/>
          <w:lang w:val="en-AU"/>
        </w:rPr>
        <w:t>Endometrial biopsies will be performed only when clinically indicated</w:t>
      </w:r>
      <w:r w:rsidR="00735749" w:rsidRPr="00735749">
        <w:rPr>
          <w:rFonts w:cstheme="minorHAnsi"/>
          <w:bCs/>
          <w:lang w:val="en-AU"/>
        </w:rPr>
        <w:t>.</w:t>
      </w:r>
      <w:r w:rsidR="00735749">
        <w:rPr>
          <w:rFonts w:cstheme="minorHAnsi"/>
          <w:bCs/>
          <w:lang w:val="en-AU"/>
        </w:rPr>
        <w:t xml:space="preserve"> </w:t>
      </w:r>
      <w:r w:rsidR="00735749" w:rsidRPr="00735749">
        <w:rPr>
          <w:rFonts w:cstheme="minorHAnsi"/>
          <w:bCs/>
          <w:lang w:val="en-AU"/>
        </w:rPr>
        <w:t>Ectopic lesions will be removed to surgically treat endometriosis</w:t>
      </w:r>
      <w:r w:rsidR="00735749">
        <w:rPr>
          <w:rFonts w:cstheme="minorHAnsi"/>
          <w:bCs/>
          <w:lang w:val="en-AU"/>
        </w:rPr>
        <w:t>, p</w:t>
      </w:r>
      <w:r w:rsidR="00735749" w:rsidRPr="00735749">
        <w:rPr>
          <w:rFonts w:cstheme="minorHAnsi"/>
          <w:bCs/>
          <w:lang w:val="en-AU"/>
        </w:rPr>
        <w:t>eritoneal fluid is removed and peritoneal cavity is washed with normal saline as a routine procedure.</w:t>
      </w:r>
      <w:r w:rsidRPr="00E11FCF">
        <w:rPr>
          <w:rFonts w:cstheme="minorHAnsi"/>
          <w:bCs/>
        </w:rPr>
        <w:t>In the context of the surgery no additional surgical action is performed and therefore there is no additional risk to the patient. The treatment received is not altered by participation in the study.</w:t>
      </w:r>
    </w:p>
    <w:p w14:paraId="2ADD1A60" w14:textId="2F7C1FC5" w:rsidR="001A150F" w:rsidRPr="00611F02" w:rsidRDefault="001A150F" w:rsidP="00611F02">
      <w:pPr>
        <w:pStyle w:val="ListParagraph"/>
        <w:spacing w:line="360" w:lineRule="auto"/>
        <w:ind w:left="0"/>
        <w:jc w:val="both"/>
        <w:rPr>
          <w:rFonts w:cstheme="minorHAnsi"/>
          <w:bCs/>
        </w:rPr>
      </w:pPr>
      <w:r w:rsidRPr="00E11FCF">
        <w:rPr>
          <w:rFonts w:cstheme="minorHAnsi"/>
          <w:bCs/>
        </w:rPr>
        <w:t>Biological material collected will be stored securely at appropriate storage facilities, either at the participating UQCCR or IMB UQ laboratory. In all cases, only approved research personnel will have access to the specimens.</w:t>
      </w:r>
    </w:p>
    <w:p w14:paraId="7F49AA24" w14:textId="77777777" w:rsidR="001A150F" w:rsidRPr="009D4ECB" w:rsidRDefault="001A150F" w:rsidP="001A150F">
      <w:pPr>
        <w:spacing w:line="360" w:lineRule="auto"/>
        <w:jc w:val="both"/>
        <w:rPr>
          <w:rFonts w:cstheme="minorHAnsi"/>
          <w:bCs/>
          <w:i/>
          <w:iCs/>
        </w:rPr>
      </w:pPr>
      <w:r w:rsidRPr="009D4ECB">
        <w:rPr>
          <w:rFonts w:cstheme="minorHAnsi"/>
          <w:bCs/>
          <w:i/>
          <w:iCs/>
        </w:rPr>
        <w:t>Project duration</w:t>
      </w:r>
    </w:p>
    <w:p w14:paraId="536D9A4D" w14:textId="19115BB2" w:rsidR="001A150F" w:rsidRPr="009D4ECB" w:rsidRDefault="00F06959" w:rsidP="001A150F">
      <w:pPr>
        <w:spacing w:line="360" w:lineRule="auto"/>
        <w:jc w:val="both"/>
        <w:rPr>
          <w:rFonts w:cstheme="minorHAnsi"/>
          <w:bCs/>
        </w:rPr>
      </w:pPr>
      <w:r>
        <w:rPr>
          <w:rFonts w:cstheme="minorHAnsi"/>
          <w:bCs/>
        </w:rPr>
        <w:t>The total durat</w:t>
      </w:r>
      <w:r w:rsidR="005A4FDB">
        <w:rPr>
          <w:rFonts w:cstheme="minorHAnsi"/>
          <w:bCs/>
        </w:rPr>
        <w:t>ion of the project is 4 years. 3 years of t</w:t>
      </w:r>
      <w:r>
        <w:rPr>
          <w:rFonts w:cstheme="minorHAnsi"/>
          <w:bCs/>
        </w:rPr>
        <w:t>issue</w:t>
      </w:r>
      <w:r w:rsidR="001A150F" w:rsidRPr="009D4ECB">
        <w:rPr>
          <w:rFonts w:cstheme="minorHAnsi"/>
          <w:bCs/>
        </w:rPr>
        <w:t xml:space="preserve"> collection</w:t>
      </w:r>
      <w:r>
        <w:rPr>
          <w:rFonts w:cstheme="minorHAnsi"/>
          <w:bCs/>
        </w:rPr>
        <w:t xml:space="preserve"> followed by an additional year to </w:t>
      </w:r>
      <w:r w:rsidR="005A4FDB">
        <w:rPr>
          <w:rFonts w:cstheme="minorHAnsi"/>
          <w:bCs/>
        </w:rPr>
        <w:t xml:space="preserve">complete </w:t>
      </w:r>
      <w:r w:rsidR="001A150F" w:rsidRPr="009D4ECB">
        <w:rPr>
          <w:rFonts w:cstheme="minorHAnsi"/>
          <w:bCs/>
        </w:rPr>
        <w:t>tissue and data analysis.</w:t>
      </w:r>
    </w:p>
    <w:p w14:paraId="2EC560AD" w14:textId="77777777" w:rsidR="001A150F" w:rsidRPr="009D4ECB" w:rsidRDefault="001A150F" w:rsidP="001A150F">
      <w:pPr>
        <w:spacing w:line="360" w:lineRule="auto"/>
        <w:jc w:val="both"/>
        <w:rPr>
          <w:rFonts w:cstheme="minorHAnsi"/>
          <w:bCs/>
          <w:i/>
          <w:iCs/>
        </w:rPr>
      </w:pPr>
      <w:r w:rsidRPr="009D4ECB">
        <w:rPr>
          <w:rFonts w:cstheme="minorHAnsi"/>
          <w:bCs/>
          <w:i/>
          <w:iCs/>
        </w:rPr>
        <w:t>Participant follow-up</w:t>
      </w:r>
    </w:p>
    <w:p w14:paraId="4B317755" w14:textId="53F57420" w:rsidR="001A150F" w:rsidRPr="009D4ECB" w:rsidRDefault="001A150F" w:rsidP="001A150F">
      <w:pPr>
        <w:spacing w:line="360" w:lineRule="auto"/>
        <w:jc w:val="both"/>
        <w:rPr>
          <w:rFonts w:cstheme="minorHAnsi"/>
          <w:bCs/>
        </w:rPr>
      </w:pPr>
      <w:r w:rsidRPr="009D4ECB">
        <w:rPr>
          <w:rFonts w:cstheme="minorHAnsi"/>
          <w:bCs/>
        </w:rPr>
        <w:t xml:space="preserve">Follow-up questionnaire to be provide to participants at </w:t>
      </w:r>
      <w:proofErr w:type="gramStart"/>
      <w:r w:rsidRPr="009D4ECB">
        <w:rPr>
          <w:rFonts w:cstheme="minorHAnsi"/>
          <w:bCs/>
        </w:rPr>
        <w:t xml:space="preserve">6 and </w:t>
      </w:r>
      <w:r w:rsidR="00DF1C71" w:rsidRPr="009D4ECB">
        <w:rPr>
          <w:rFonts w:cstheme="minorHAnsi"/>
          <w:bCs/>
        </w:rPr>
        <w:t>twelve</w:t>
      </w:r>
      <w:r w:rsidRPr="009D4ECB">
        <w:rPr>
          <w:rFonts w:cstheme="minorHAnsi"/>
          <w:bCs/>
        </w:rPr>
        <w:t xml:space="preserve"> months</w:t>
      </w:r>
      <w:proofErr w:type="gramEnd"/>
      <w:r w:rsidRPr="009D4ECB">
        <w:rPr>
          <w:rFonts w:cstheme="minorHAnsi"/>
          <w:bCs/>
        </w:rPr>
        <w:t xml:space="preserve"> post surgery. These questionnaires capture details of the </w:t>
      </w:r>
      <w:r w:rsidR="00DF1C71" w:rsidRPr="009D4ECB">
        <w:rPr>
          <w:rFonts w:cstheme="minorHAnsi"/>
          <w:bCs/>
        </w:rPr>
        <w:t>individual’s</w:t>
      </w:r>
      <w:r w:rsidRPr="009D4ECB">
        <w:rPr>
          <w:rFonts w:cstheme="minorHAnsi"/>
          <w:bCs/>
        </w:rPr>
        <w:t xml:space="preserve"> response to treatment and will be mailed to individual participants by personal authorized to access the address of the patients (</w:t>
      </w:r>
      <w:r w:rsidRPr="00E32128">
        <w:rPr>
          <w:rFonts w:cstheme="minorHAnsi"/>
          <w:bCs/>
        </w:rPr>
        <w:t>treating physician, or study nurse</w:t>
      </w:r>
      <w:r w:rsidRPr="005A4FDB">
        <w:rPr>
          <w:rFonts w:cstheme="minorHAnsi"/>
          <w:bCs/>
        </w:rPr>
        <w:t>).</w:t>
      </w:r>
    </w:p>
    <w:p w14:paraId="43BBD610" w14:textId="77777777" w:rsidR="001A150F" w:rsidRPr="009D4ECB" w:rsidRDefault="001A150F" w:rsidP="001A150F">
      <w:pPr>
        <w:pStyle w:val="ListParagraph"/>
        <w:numPr>
          <w:ilvl w:val="0"/>
          <w:numId w:val="11"/>
        </w:numPr>
        <w:spacing w:line="360" w:lineRule="auto"/>
        <w:ind w:left="284" w:hanging="284"/>
        <w:jc w:val="both"/>
        <w:rPr>
          <w:rFonts w:cstheme="minorHAnsi"/>
          <w:b/>
        </w:rPr>
      </w:pPr>
      <w:r w:rsidRPr="009D4ECB">
        <w:rPr>
          <w:rFonts w:cstheme="minorHAnsi"/>
          <w:b/>
        </w:rPr>
        <w:t>Data collection/Gathering:</w:t>
      </w:r>
    </w:p>
    <w:p w14:paraId="18100A04" w14:textId="77777777" w:rsidR="001A150F" w:rsidRPr="009D4ECB" w:rsidRDefault="001A150F" w:rsidP="001A150F">
      <w:pPr>
        <w:spacing w:line="360" w:lineRule="auto"/>
        <w:jc w:val="both"/>
        <w:rPr>
          <w:rFonts w:cstheme="minorHAnsi"/>
          <w:bCs/>
          <w:i/>
          <w:iCs/>
        </w:rPr>
      </w:pPr>
      <w:r w:rsidRPr="009D4ECB">
        <w:rPr>
          <w:rFonts w:cstheme="minorHAnsi"/>
          <w:bCs/>
          <w:i/>
          <w:iCs/>
        </w:rPr>
        <w:t>Information that will be collected</w:t>
      </w:r>
    </w:p>
    <w:p w14:paraId="1EA23FF5" w14:textId="6C3407A1" w:rsidR="001A150F" w:rsidRPr="009D4ECB" w:rsidRDefault="001A150F" w:rsidP="00611F02">
      <w:pPr>
        <w:spacing w:line="360" w:lineRule="auto"/>
        <w:jc w:val="both"/>
        <w:rPr>
          <w:rFonts w:cstheme="minorHAnsi"/>
          <w:lang w:val="en-GB"/>
        </w:rPr>
      </w:pPr>
      <w:r w:rsidRPr="009D4ECB">
        <w:rPr>
          <w:rFonts w:cstheme="minorHAnsi"/>
          <w:bCs/>
          <w:i/>
          <w:u w:val="single"/>
        </w:rPr>
        <w:t>Patient information:</w:t>
      </w:r>
      <w:r w:rsidRPr="009D4ECB">
        <w:rPr>
          <w:rFonts w:cstheme="minorHAnsi"/>
          <w:bCs/>
        </w:rPr>
        <w:t xml:space="preserve"> Data will be collected using the WERF questionnaire and an additional response to treatment questionnaire. Once patients have provided the signed </w:t>
      </w:r>
      <w:r w:rsidR="009E3A5A">
        <w:rPr>
          <w:rFonts w:cstheme="minorHAnsi"/>
          <w:bCs/>
        </w:rPr>
        <w:t xml:space="preserve">consent </w:t>
      </w:r>
      <w:proofErr w:type="gramStart"/>
      <w:r w:rsidR="009E3A5A">
        <w:rPr>
          <w:rFonts w:cstheme="minorHAnsi"/>
          <w:bCs/>
        </w:rPr>
        <w:t>form</w:t>
      </w:r>
      <w:proofErr w:type="gramEnd"/>
      <w:r w:rsidRPr="009D4ECB">
        <w:rPr>
          <w:rFonts w:cstheme="minorHAnsi"/>
          <w:bCs/>
        </w:rPr>
        <w:t xml:space="preserve"> they will be provided with a questionnaire containing their study ID. No other identifiable data will be contained within the questionnaire.</w:t>
      </w:r>
    </w:p>
    <w:p w14:paraId="2A7B64EC" w14:textId="0CBCE6FB" w:rsidR="001A150F" w:rsidRPr="00611F02" w:rsidRDefault="001A150F" w:rsidP="001A150F">
      <w:pPr>
        <w:pStyle w:val="Default"/>
        <w:spacing w:before="2" w:line="360" w:lineRule="auto"/>
        <w:contextualSpacing/>
        <w:jc w:val="both"/>
        <w:rPr>
          <w:rFonts w:asciiTheme="minorHAnsi" w:hAnsiTheme="minorHAnsi" w:cstheme="minorHAnsi"/>
          <w:lang w:val="en-GB"/>
        </w:rPr>
      </w:pPr>
      <w:r w:rsidRPr="009D4ECB">
        <w:rPr>
          <w:rFonts w:asciiTheme="minorHAnsi" w:hAnsiTheme="minorHAnsi" w:cstheme="minorHAnsi"/>
          <w:i/>
          <w:u w:val="single"/>
          <w:lang w:val="en-GB"/>
        </w:rPr>
        <w:t xml:space="preserve">Clinical data: </w:t>
      </w:r>
      <w:r w:rsidRPr="009D4ECB">
        <w:rPr>
          <w:rFonts w:asciiTheme="minorHAnsi" w:hAnsiTheme="minorHAnsi" w:cstheme="minorHAnsi"/>
          <w:lang w:val="en-GB"/>
        </w:rPr>
        <w:t>Clinical data relevant to endometriosis pathology and symptoms, including but not limited to age, weight, BMI, gravidity and parity, ethnicity, previous use of medication and other gynaecological disorders will be collected through the completion of the WERF EPHect project, surgical phenotype data collection form (</w:t>
      </w:r>
      <w:r w:rsidRPr="009D4ECB">
        <w:rPr>
          <w:rFonts w:asciiTheme="minorHAnsi" w:hAnsiTheme="minorHAnsi" w:cstheme="minorHAnsi"/>
          <w:b/>
          <w:lang w:val="en-GB"/>
        </w:rPr>
        <w:t xml:space="preserve">Attachment </w:t>
      </w:r>
      <w:r w:rsidR="00F05C1A">
        <w:rPr>
          <w:rFonts w:asciiTheme="minorHAnsi" w:hAnsiTheme="minorHAnsi" w:cstheme="minorHAnsi"/>
          <w:b/>
          <w:lang w:val="en-GB"/>
        </w:rPr>
        <w:t>7</w:t>
      </w:r>
      <w:r w:rsidRPr="009D4ECB">
        <w:rPr>
          <w:rFonts w:asciiTheme="minorHAnsi" w:hAnsiTheme="minorHAnsi" w:cstheme="minorHAnsi"/>
          <w:lang w:val="en-GB"/>
        </w:rPr>
        <w:t xml:space="preserve">) that are to be completed by the </w:t>
      </w:r>
      <w:r w:rsidR="005A4FDB">
        <w:rPr>
          <w:rFonts w:asciiTheme="minorHAnsi" w:hAnsiTheme="minorHAnsi" w:cstheme="minorHAnsi"/>
          <w:lang w:val="en-GB"/>
        </w:rPr>
        <w:t>s</w:t>
      </w:r>
      <w:r w:rsidRPr="009D4ECB">
        <w:rPr>
          <w:rFonts w:asciiTheme="minorHAnsi" w:hAnsiTheme="minorHAnsi" w:cstheme="minorHAnsi"/>
          <w:lang w:val="en-GB"/>
        </w:rPr>
        <w:t xml:space="preserve">urgeon at the time of surgery. </w:t>
      </w:r>
    </w:p>
    <w:p w14:paraId="339D570A" w14:textId="4C101D40" w:rsidR="001A150F" w:rsidRPr="00611F02" w:rsidRDefault="001A150F" w:rsidP="001A150F">
      <w:pPr>
        <w:pStyle w:val="Default"/>
        <w:spacing w:before="2" w:line="360" w:lineRule="auto"/>
        <w:contextualSpacing/>
        <w:jc w:val="both"/>
        <w:rPr>
          <w:rFonts w:asciiTheme="minorHAnsi" w:hAnsiTheme="minorHAnsi" w:cstheme="minorHAnsi"/>
          <w:lang w:val="en-AU"/>
        </w:rPr>
      </w:pPr>
      <w:r w:rsidRPr="009D4ECB">
        <w:rPr>
          <w:rFonts w:asciiTheme="minorHAnsi" w:hAnsiTheme="minorHAnsi" w:cstheme="minorHAnsi"/>
          <w:i/>
          <w:u w:val="single"/>
          <w:lang w:val="en-GB"/>
        </w:rPr>
        <w:t>Whole blood:</w:t>
      </w:r>
      <w:r w:rsidRPr="009D4ECB">
        <w:rPr>
          <w:rFonts w:asciiTheme="minorHAnsi" w:hAnsiTheme="minorHAnsi" w:cstheme="minorHAnsi"/>
          <w:i/>
          <w:lang w:val="en-GB"/>
        </w:rPr>
        <w:t xml:space="preserve"> </w:t>
      </w:r>
      <w:r w:rsidRPr="009D4ECB">
        <w:rPr>
          <w:rFonts w:asciiTheme="minorHAnsi" w:hAnsiTheme="minorHAnsi" w:cstheme="minorHAnsi"/>
          <w:lang w:val="en-GB"/>
        </w:rPr>
        <w:t>Whole blood will be collected into</w:t>
      </w:r>
      <w:r w:rsidR="00945B68">
        <w:rPr>
          <w:rFonts w:asciiTheme="minorHAnsi" w:hAnsiTheme="minorHAnsi" w:cstheme="minorHAnsi"/>
          <w:lang w:val="en-GB"/>
        </w:rPr>
        <w:t xml:space="preserve"> </w:t>
      </w:r>
      <w:r w:rsidR="00C62842">
        <w:rPr>
          <w:rFonts w:asciiTheme="minorHAnsi" w:hAnsiTheme="minorHAnsi" w:cstheme="minorHAnsi"/>
          <w:lang w:val="en-GB"/>
        </w:rPr>
        <w:t xml:space="preserve">a total </w:t>
      </w:r>
      <w:proofErr w:type="spellStart"/>
      <w:r w:rsidR="00C62842">
        <w:rPr>
          <w:rFonts w:asciiTheme="minorHAnsi" w:hAnsiTheme="minorHAnsi" w:cstheme="minorHAnsi"/>
          <w:lang w:val="en-GB"/>
        </w:rPr>
        <w:t>of</w:t>
      </w:r>
      <w:r w:rsidR="00945B68">
        <w:rPr>
          <w:rFonts w:asciiTheme="minorHAnsi" w:hAnsiTheme="minorHAnsi" w:cstheme="minorHAnsi"/>
          <w:lang w:val="en-GB"/>
        </w:rPr>
        <w:t>one</w:t>
      </w:r>
      <w:proofErr w:type="spellEnd"/>
      <w:r w:rsidRPr="009D4ECB">
        <w:rPr>
          <w:rFonts w:asciiTheme="minorHAnsi" w:hAnsiTheme="minorHAnsi" w:cstheme="minorHAnsi"/>
          <w:lang w:val="en-GB"/>
        </w:rPr>
        <w:t xml:space="preserve"> </w:t>
      </w:r>
      <w:r w:rsidR="005A4FDB">
        <w:rPr>
          <w:rFonts w:asciiTheme="minorHAnsi" w:hAnsiTheme="minorHAnsi" w:cstheme="minorHAnsi"/>
          <w:lang w:val="en-GB"/>
        </w:rPr>
        <w:t>2</w:t>
      </w:r>
      <w:r w:rsidRPr="009D4ECB">
        <w:rPr>
          <w:rFonts w:asciiTheme="minorHAnsi" w:hAnsiTheme="minorHAnsi" w:cstheme="minorHAnsi"/>
          <w:lang w:val="en-GB"/>
        </w:rPr>
        <w:t>0ml evacuated tube</w:t>
      </w:r>
      <w:r w:rsidR="00945B68">
        <w:rPr>
          <w:rFonts w:asciiTheme="minorHAnsi" w:hAnsiTheme="minorHAnsi" w:cstheme="minorHAnsi"/>
          <w:lang w:val="en-GB"/>
        </w:rPr>
        <w:t xml:space="preserve"> per patient</w:t>
      </w:r>
      <w:r w:rsidRPr="009D4ECB">
        <w:rPr>
          <w:rFonts w:asciiTheme="minorHAnsi" w:hAnsiTheme="minorHAnsi" w:cstheme="minorHAnsi"/>
          <w:lang w:val="en-GB"/>
        </w:rPr>
        <w:t xml:space="preserve"> and separated into plasma, serum and buffy coat. Buffy coats will be used </w:t>
      </w:r>
      <w:r w:rsidRPr="009D4ECB">
        <w:rPr>
          <w:rFonts w:asciiTheme="minorHAnsi" w:hAnsiTheme="minorHAnsi" w:cstheme="minorHAnsi"/>
          <w:lang w:val="en-GB"/>
        </w:rPr>
        <w:lastRenderedPageBreak/>
        <w:t xml:space="preserve">either for immune cell isolation and culture, or </w:t>
      </w:r>
      <w:r w:rsidRPr="009D4ECB">
        <w:rPr>
          <w:rFonts w:asciiTheme="minorHAnsi" w:hAnsiTheme="minorHAnsi" w:cstheme="minorHAnsi"/>
          <w:lang w:val="en-AU"/>
        </w:rPr>
        <w:t>DNA isolation to identify germline genetic variants.</w:t>
      </w:r>
    </w:p>
    <w:p w14:paraId="2A0D4F18" w14:textId="16CA5751" w:rsidR="001A150F" w:rsidRPr="009D4ECB" w:rsidRDefault="001A150F" w:rsidP="001A150F">
      <w:pPr>
        <w:pStyle w:val="Default"/>
        <w:spacing w:before="2" w:line="360" w:lineRule="auto"/>
        <w:contextualSpacing/>
        <w:jc w:val="both"/>
        <w:rPr>
          <w:rFonts w:asciiTheme="minorHAnsi" w:hAnsiTheme="minorHAnsi" w:cstheme="minorHAnsi"/>
          <w:lang w:val="en-GB"/>
        </w:rPr>
      </w:pPr>
      <w:r w:rsidRPr="009D4ECB">
        <w:rPr>
          <w:rFonts w:asciiTheme="minorHAnsi" w:hAnsiTheme="minorHAnsi" w:cstheme="minorHAnsi"/>
          <w:i/>
          <w:u w:val="single"/>
          <w:lang w:val="en-GB"/>
        </w:rPr>
        <w:t>Endometrial biopsy</w:t>
      </w:r>
      <w:r w:rsidR="005A4FDB">
        <w:rPr>
          <w:rFonts w:asciiTheme="minorHAnsi" w:hAnsiTheme="minorHAnsi" w:cstheme="minorHAnsi"/>
          <w:i/>
          <w:u w:val="single"/>
          <w:lang w:val="en-GB"/>
        </w:rPr>
        <w:t>:</w:t>
      </w:r>
      <w:r w:rsidRPr="009D4ECB">
        <w:rPr>
          <w:rFonts w:asciiTheme="minorHAnsi" w:hAnsiTheme="minorHAnsi" w:cstheme="minorHAnsi"/>
          <w:i/>
          <w:lang w:val="en-GB"/>
        </w:rPr>
        <w:t xml:space="preserve"> </w:t>
      </w:r>
      <w:r w:rsidRPr="00E11FCF">
        <w:rPr>
          <w:rFonts w:asciiTheme="minorHAnsi" w:hAnsiTheme="minorHAnsi" w:cstheme="minorHAnsi"/>
          <w:lang w:val="en-GB"/>
        </w:rPr>
        <w:t>Primarily samples will be saved in RNAlater for subsequent analysis of somatic mutations, gene or protein expression. Any remaining sample will be flash frozen in liquid nitrogen or stored in cyro-protective media and used for gene or protein expression and the isolation and culture of endometrial and immune cells contained within endometrial biopsies</w:t>
      </w:r>
      <w:r w:rsidRPr="00F04A30">
        <w:rPr>
          <w:rFonts w:asciiTheme="minorHAnsi" w:hAnsiTheme="minorHAnsi" w:cstheme="minorHAnsi"/>
          <w:lang w:val="en-GB"/>
        </w:rPr>
        <w:t>.</w:t>
      </w:r>
      <w:r w:rsidRPr="009D4ECB">
        <w:rPr>
          <w:rFonts w:asciiTheme="minorHAnsi" w:hAnsiTheme="minorHAnsi" w:cstheme="minorHAnsi"/>
          <w:lang w:val="en-GB"/>
        </w:rPr>
        <w:t xml:space="preserve"> </w:t>
      </w:r>
      <w:r w:rsidRPr="00E11FCF">
        <w:rPr>
          <w:rFonts w:asciiTheme="minorHAnsi" w:hAnsiTheme="minorHAnsi" w:cstheme="minorHAnsi"/>
          <w:lang w:val="en-GB"/>
        </w:rPr>
        <w:t xml:space="preserve">Any further remaining sample will be stored in </w:t>
      </w:r>
      <w:r w:rsidRPr="00E11FCF">
        <w:rPr>
          <w:rFonts w:asciiTheme="minorHAnsi" w:hAnsiTheme="minorHAnsi" w:cstheme="minorHAnsi"/>
          <w:i/>
          <w:lang w:val="en-GB"/>
        </w:rPr>
        <w:t>tissue tek</w:t>
      </w:r>
      <w:r w:rsidRPr="00E11FCF">
        <w:rPr>
          <w:rFonts w:asciiTheme="minorHAnsi" w:hAnsiTheme="minorHAnsi" w:cstheme="minorHAnsi"/>
          <w:lang w:val="en-GB"/>
        </w:rPr>
        <w:t xml:space="preserve"> for the potential use of frozen sections.</w:t>
      </w:r>
      <w:r w:rsidRPr="009D4ECB">
        <w:rPr>
          <w:rFonts w:asciiTheme="minorHAnsi" w:hAnsiTheme="minorHAnsi" w:cstheme="minorHAnsi"/>
          <w:lang w:val="en-GB"/>
        </w:rPr>
        <w:t xml:space="preserve"> </w:t>
      </w:r>
    </w:p>
    <w:p w14:paraId="29383759" w14:textId="2BE2173D" w:rsidR="001A150F" w:rsidRPr="009D4ECB" w:rsidRDefault="001A150F" w:rsidP="001A150F">
      <w:pPr>
        <w:pStyle w:val="Default"/>
        <w:spacing w:before="2" w:line="360" w:lineRule="auto"/>
        <w:contextualSpacing/>
        <w:jc w:val="both"/>
        <w:rPr>
          <w:rFonts w:asciiTheme="minorHAnsi" w:hAnsiTheme="minorHAnsi" w:cstheme="minorHAnsi"/>
          <w:lang w:val="en-GB"/>
        </w:rPr>
      </w:pPr>
      <w:r w:rsidRPr="009D4ECB">
        <w:rPr>
          <w:rFonts w:asciiTheme="minorHAnsi" w:hAnsiTheme="minorHAnsi" w:cstheme="minorHAnsi"/>
          <w:i/>
          <w:u w:val="single"/>
          <w:lang w:val="en-GB"/>
        </w:rPr>
        <w:t>Peritoneal fluid</w:t>
      </w:r>
      <w:r w:rsidR="005A4FDB">
        <w:rPr>
          <w:rFonts w:asciiTheme="minorHAnsi" w:hAnsiTheme="minorHAnsi" w:cstheme="minorHAnsi"/>
          <w:i/>
          <w:u w:val="single"/>
          <w:lang w:val="en-GB"/>
        </w:rPr>
        <w:t xml:space="preserve"> / washing</w:t>
      </w:r>
      <w:r w:rsidRPr="009D4ECB">
        <w:rPr>
          <w:rFonts w:asciiTheme="minorHAnsi" w:hAnsiTheme="minorHAnsi" w:cstheme="minorHAnsi"/>
          <w:i/>
          <w:u w:val="single"/>
          <w:lang w:val="en-GB"/>
        </w:rPr>
        <w:t>:</w:t>
      </w:r>
      <w:r w:rsidRPr="009D4ECB">
        <w:rPr>
          <w:rFonts w:asciiTheme="minorHAnsi" w:hAnsiTheme="minorHAnsi" w:cstheme="minorHAnsi"/>
          <w:lang w:val="en-GB"/>
        </w:rPr>
        <w:t xml:space="preserve"> On arrival in the laboratory peritoneal fluid</w:t>
      </w:r>
      <w:r w:rsidR="005A4FDB">
        <w:rPr>
          <w:rFonts w:asciiTheme="minorHAnsi" w:hAnsiTheme="minorHAnsi" w:cstheme="minorHAnsi"/>
          <w:lang w:val="en-GB"/>
        </w:rPr>
        <w:t xml:space="preserve"> / washing</w:t>
      </w:r>
      <w:r w:rsidRPr="009D4ECB">
        <w:rPr>
          <w:rFonts w:asciiTheme="minorHAnsi" w:hAnsiTheme="minorHAnsi" w:cstheme="minorHAnsi"/>
          <w:lang w:val="en-GB"/>
        </w:rPr>
        <w:t xml:space="preserve"> will be immediately centrifuged to remove any immune cell content. The immune cell pellet will be kept in cyro-protective media for subsequent culture of immune cells, and the supernatant aliquoted for the analysis of pure peritoneal fluid. The aliquoted fluid will be stored at 70</w:t>
      </w:r>
      <w:r w:rsidRPr="009D4ECB">
        <w:rPr>
          <w:rFonts w:asciiTheme="minorHAnsi" w:hAnsiTheme="minorHAnsi" w:cstheme="minorHAnsi"/>
          <w:lang w:val="en-GB"/>
        </w:rPr>
        <w:sym w:font="Symbol" w:char="F0B0"/>
      </w:r>
      <w:r w:rsidRPr="009D4ECB">
        <w:rPr>
          <w:rFonts w:asciiTheme="minorHAnsi" w:hAnsiTheme="minorHAnsi" w:cstheme="minorHAnsi"/>
          <w:lang w:val="en-GB"/>
        </w:rPr>
        <w:t xml:space="preserve">C to allow batch analysis of immune, hormonal, </w:t>
      </w:r>
      <w:r w:rsidR="00DF1C71" w:rsidRPr="009D4ECB">
        <w:rPr>
          <w:rFonts w:asciiTheme="minorHAnsi" w:hAnsiTheme="minorHAnsi" w:cstheme="minorHAnsi"/>
          <w:lang w:val="en-GB"/>
        </w:rPr>
        <w:t>endocannabinoids</w:t>
      </w:r>
      <w:r w:rsidRPr="009D4ECB">
        <w:rPr>
          <w:rFonts w:asciiTheme="minorHAnsi" w:hAnsiTheme="minorHAnsi" w:cstheme="minorHAnsi"/>
          <w:lang w:val="en-GB"/>
        </w:rPr>
        <w:t xml:space="preserve"> or metabolomic components related to endometriosis pathogenesis and progression.</w:t>
      </w:r>
    </w:p>
    <w:p w14:paraId="3B0264DA" w14:textId="33457464" w:rsidR="001A150F" w:rsidRPr="009D4ECB" w:rsidRDefault="001A150F" w:rsidP="001A150F">
      <w:pPr>
        <w:pStyle w:val="Default"/>
        <w:spacing w:before="2" w:line="360" w:lineRule="auto"/>
        <w:contextualSpacing/>
        <w:jc w:val="both"/>
        <w:rPr>
          <w:rFonts w:asciiTheme="minorHAnsi" w:hAnsiTheme="minorHAnsi" w:cstheme="minorHAnsi"/>
          <w:lang w:val="en-GB"/>
        </w:rPr>
      </w:pPr>
      <w:r w:rsidRPr="009D4ECB">
        <w:rPr>
          <w:rFonts w:asciiTheme="minorHAnsi" w:hAnsiTheme="minorHAnsi" w:cstheme="minorHAnsi"/>
          <w:i/>
          <w:u w:val="single"/>
          <w:lang w:val="en-GB"/>
        </w:rPr>
        <w:t>Ectopic lesions:</w:t>
      </w:r>
      <w:r w:rsidRPr="009D4ECB">
        <w:rPr>
          <w:rFonts w:asciiTheme="minorHAnsi" w:hAnsiTheme="minorHAnsi" w:cstheme="minorHAnsi"/>
          <w:lang w:val="en-GB"/>
        </w:rPr>
        <w:t xml:space="preserve"> Endometrial ectopic tissue collected from either the SUP, OMA or DIE lesions will be carefully dissected from any surrounding tissue and both the lesion and surrounding tissue collected in either RNAlater for somatic mutation, gene or protein expression analysis, or either flash frozen or stored in cyro-protective media for subsequent isolation and culture of ectopic endometrial cells, or formalin fixed for production of slides that will be used for haemotoxylin and eosin staining, histological confirmation of endometriosis and protein analysis through immunohistological </w:t>
      </w:r>
      <w:r w:rsidR="00DF1C71" w:rsidRPr="009D4ECB">
        <w:rPr>
          <w:rFonts w:asciiTheme="minorHAnsi" w:hAnsiTheme="minorHAnsi" w:cstheme="minorHAnsi"/>
          <w:lang w:val="en-GB"/>
        </w:rPr>
        <w:t>analysis</w:t>
      </w:r>
      <w:r w:rsidRPr="009D4ECB">
        <w:rPr>
          <w:rFonts w:asciiTheme="minorHAnsi" w:hAnsiTheme="minorHAnsi" w:cstheme="minorHAnsi"/>
          <w:lang w:val="en-GB"/>
        </w:rPr>
        <w:t>.</w:t>
      </w:r>
    </w:p>
    <w:p w14:paraId="6DA02741" w14:textId="1E45C9D5" w:rsidR="001A150F" w:rsidRPr="009D4ECB" w:rsidRDefault="001A150F" w:rsidP="001A150F">
      <w:pPr>
        <w:pStyle w:val="Default"/>
        <w:spacing w:before="2" w:line="360" w:lineRule="auto"/>
        <w:contextualSpacing/>
        <w:jc w:val="both"/>
        <w:rPr>
          <w:rFonts w:asciiTheme="minorHAnsi" w:hAnsiTheme="minorHAnsi" w:cstheme="minorHAnsi"/>
          <w:lang w:val="en-GB"/>
        </w:rPr>
      </w:pPr>
      <w:r w:rsidRPr="009D4ECB">
        <w:rPr>
          <w:rFonts w:asciiTheme="minorHAnsi" w:hAnsiTheme="minorHAnsi" w:cstheme="minorHAnsi"/>
          <w:i/>
          <w:u w:val="single"/>
          <w:lang w:val="en-GB"/>
        </w:rPr>
        <w:t>Cell isolation and culture:</w:t>
      </w:r>
      <w:r w:rsidRPr="009D4ECB">
        <w:rPr>
          <w:rFonts w:asciiTheme="minorHAnsi" w:hAnsiTheme="minorHAnsi" w:cstheme="minorHAnsi"/>
          <w:lang w:val="en-GB"/>
        </w:rPr>
        <w:t xml:space="preserve"> The eutopic, ectopic and immune cells isolated from women undergoing surgery will be used for the isolation and culture of cells to produce </w:t>
      </w:r>
      <w:r w:rsidRPr="009D4ECB">
        <w:rPr>
          <w:rFonts w:asciiTheme="minorHAnsi" w:hAnsiTheme="minorHAnsi" w:cstheme="minorHAnsi"/>
          <w:i/>
          <w:lang w:val="en-GB"/>
        </w:rPr>
        <w:t>in vitro</w:t>
      </w:r>
      <w:r w:rsidRPr="009D4ECB">
        <w:rPr>
          <w:rFonts w:asciiTheme="minorHAnsi" w:hAnsiTheme="minorHAnsi" w:cstheme="minorHAnsi"/>
          <w:lang w:val="en-GB"/>
        </w:rPr>
        <w:t xml:space="preserve"> models. Standard isolation procedures including size exclusion and fluorescence activated cell sorting (FACS) will be utilised to isolate cell of interest and establish </w:t>
      </w:r>
      <w:r w:rsidRPr="009D4ECB">
        <w:rPr>
          <w:rFonts w:asciiTheme="minorHAnsi" w:hAnsiTheme="minorHAnsi" w:cstheme="minorHAnsi"/>
          <w:i/>
          <w:lang w:val="en-GB"/>
        </w:rPr>
        <w:t>in vitro</w:t>
      </w:r>
      <w:r w:rsidRPr="009D4ECB">
        <w:rPr>
          <w:rFonts w:asciiTheme="minorHAnsi" w:hAnsiTheme="minorHAnsi" w:cstheme="minorHAnsi"/>
          <w:lang w:val="en-GB"/>
        </w:rPr>
        <w:t xml:space="preserve"> models. </w:t>
      </w:r>
    </w:p>
    <w:p w14:paraId="38FB4336" w14:textId="4DEB1C97" w:rsidR="001A150F" w:rsidRPr="009D4ECB" w:rsidRDefault="001A150F" w:rsidP="001A150F">
      <w:pPr>
        <w:pStyle w:val="Default"/>
        <w:spacing w:before="2" w:line="360" w:lineRule="auto"/>
        <w:contextualSpacing/>
        <w:jc w:val="both"/>
        <w:rPr>
          <w:rFonts w:asciiTheme="minorHAnsi" w:hAnsiTheme="minorHAnsi" w:cstheme="minorHAnsi"/>
          <w:lang w:val="en-GB"/>
        </w:rPr>
      </w:pPr>
      <w:r w:rsidRPr="009D4ECB">
        <w:rPr>
          <w:rFonts w:asciiTheme="minorHAnsi" w:hAnsiTheme="minorHAnsi" w:cstheme="minorHAnsi"/>
          <w:i/>
          <w:u w:val="single"/>
          <w:lang w:val="en-GB"/>
        </w:rPr>
        <w:t xml:space="preserve">Genetic assays: </w:t>
      </w:r>
      <w:r w:rsidRPr="009D4ECB">
        <w:rPr>
          <w:rFonts w:asciiTheme="minorHAnsi" w:hAnsiTheme="minorHAnsi" w:cstheme="minorHAnsi"/>
          <w:lang w:val="en-GB"/>
        </w:rPr>
        <w:t xml:space="preserve">To determine genetics variants that could be related to endometriosis risk DNA will be extracted from and assessed on genomic arrays to determine genome wide genetic variants. These arrays are developed to identify single nucleotide </w:t>
      </w:r>
      <w:r w:rsidRPr="009D4ECB">
        <w:rPr>
          <w:rFonts w:asciiTheme="minorHAnsi" w:hAnsiTheme="minorHAnsi" w:cstheme="minorHAnsi"/>
          <w:lang w:val="en-GB"/>
        </w:rPr>
        <w:lastRenderedPageBreak/>
        <w:t xml:space="preserve">polymorphisms that commonly occur randomly across the population. To increase the number of assayed single nucleotide variants (SNP) imputation using data derived from the 1000 genomes project will be used to inferred SNP data that is within linkage disequilibrium (LD) with the assayed SNPs. </w:t>
      </w:r>
    </w:p>
    <w:p w14:paraId="1A4E3DBE" w14:textId="77777777" w:rsidR="001A150F" w:rsidRPr="009D4ECB" w:rsidRDefault="001A150F" w:rsidP="001A150F">
      <w:pPr>
        <w:pStyle w:val="Default"/>
        <w:spacing w:before="2" w:line="360" w:lineRule="auto"/>
        <w:contextualSpacing/>
        <w:jc w:val="both"/>
        <w:rPr>
          <w:rFonts w:asciiTheme="minorHAnsi" w:hAnsiTheme="minorHAnsi" w:cstheme="minorHAnsi"/>
          <w:i/>
          <w:u w:val="single"/>
          <w:lang w:val="en-GB"/>
        </w:rPr>
      </w:pPr>
      <w:r w:rsidRPr="009D4ECB">
        <w:rPr>
          <w:rFonts w:asciiTheme="minorHAnsi" w:hAnsiTheme="minorHAnsi" w:cstheme="minorHAnsi"/>
          <w:i/>
          <w:u w:val="single"/>
          <w:lang w:val="en-GB"/>
        </w:rPr>
        <w:t>Somatic mutational analysis:</w:t>
      </w:r>
    </w:p>
    <w:p w14:paraId="07BFAB60" w14:textId="13E14582" w:rsidR="001A150F" w:rsidRDefault="001A150F" w:rsidP="001A150F">
      <w:pPr>
        <w:pStyle w:val="Default"/>
        <w:spacing w:before="2" w:line="360" w:lineRule="auto"/>
        <w:contextualSpacing/>
        <w:jc w:val="both"/>
        <w:rPr>
          <w:rFonts w:asciiTheme="minorHAnsi" w:hAnsiTheme="minorHAnsi" w:cstheme="minorHAnsi"/>
          <w:iCs/>
          <w:lang w:val="en-GB"/>
        </w:rPr>
      </w:pPr>
      <w:r w:rsidRPr="009D4ECB">
        <w:rPr>
          <w:rFonts w:asciiTheme="minorHAnsi" w:hAnsiTheme="minorHAnsi" w:cstheme="minorHAnsi"/>
          <w:iCs/>
          <w:lang w:val="en-GB"/>
        </w:rPr>
        <w:t>Selected tissue, or isolated cells will be used for somatic mutational screening via either targeted sequencing assays, whole exome or whole genome sequencing with next generation sequencing dependent on available budget.</w:t>
      </w:r>
    </w:p>
    <w:p w14:paraId="44343AD5" w14:textId="38F0AAD5" w:rsidR="00F22942" w:rsidRPr="00123E3D" w:rsidRDefault="00F22942" w:rsidP="001A150F">
      <w:pPr>
        <w:pStyle w:val="Default"/>
        <w:spacing w:before="2" w:line="360" w:lineRule="auto"/>
        <w:contextualSpacing/>
        <w:jc w:val="both"/>
        <w:rPr>
          <w:rFonts w:asciiTheme="minorHAnsi" w:hAnsiTheme="minorHAnsi" w:cstheme="minorHAnsi"/>
          <w:i/>
          <w:u w:val="single"/>
          <w:lang w:val="en-GB"/>
        </w:rPr>
      </w:pPr>
      <w:r w:rsidRPr="00123E3D">
        <w:rPr>
          <w:rFonts w:asciiTheme="minorHAnsi" w:hAnsiTheme="minorHAnsi" w:cstheme="minorHAnsi"/>
          <w:i/>
          <w:u w:val="single"/>
          <w:lang w:val="en-GB"/>
        </w:rPr>
        <w:t xml:space="preserve">Induced genetic mutational </w:t>
      </w:r>
      <w:r w:rsidR="00D46E8F">
        <w:rPr>
          <w:rFonts w:asciiTheme="minorHAnsi" w:hAnsiTheme="minorHAnsi" w:cstheme="minorHAnsi"/>
          <w:i/>
          <w:u w:val="single"/>
          <w:lang w:val="en-GB"/>
        </w:rPr>
        <w:t xml:space="preserve">for </w:t>
      </w:r>
      <w:r w:rsidR="00145346" w:rsidRPr="00123E3D">
        <w:rPr>
          <w:rFonts w:asciiTheme="minorHAnsi" w:hAnsiTheme="minorHAnsi" w:cstheme="minorHAnsi"/>
          <w:i/>
          <w:u w:val="single"/>
          <w:lang w:val="en-GB"/>
        </w:rPr>
        <w:t xml:space="preserve">in vitro </w:t>
      </w:r>
      <w:r w:rsidRPr="00123E3D">
        <w:rPr>
          <w:rFonts w:asciiTheme="minorHAnsi" w:hAnsiTheme="minorHAnsi" w:cstheme="minorHAnsi"/>
          <w:i/>
          <w:u w:val="single"/>
          <w:lang w:val="en-GB"/>
        </w:rPr>
        <w:t>analysis</w:t>
      </w:r>
      <w:r w:rsidR="00145346" w:rsidRPr="00123E3D">
        <w:rPr>
          <w:rFonts w:asciiTheme="minorHAnsi" w:hAnsiTheme="minorHAnsi" w:cstheme="minorHAnsi"/>
          <w:i/>
          <w:u w:val="single"/>
          <w:lang w:val="en-GB"/>
        </w:rPr>
        <w:t xml:space="preserve"> of somatic cells</w:t>
      </w:r>
      <w:r w:rsidRPr="00123E3D">
        <w:rPr>
          <w:rFonts w:asciiTheme="minorHAnsi" w:hAnsiTheme="minorHAnsi" w:cstheme="minorHAnsi"/>
          <w:i/>
          <w:u w:val="single"/>
          <w:lang w:val="en-GB"/>
        </w:rPr>
        <w:t>:</w:t>
      </w:r>
    </w:p>
    <w:p w14:paraId="7E3B4D4B" w14:textId="62C15199" w:rsidR="00F22942" w:rsidRPr="00611F02" w:rsidRDefault="002E534F" w:rsidP="001A150F">
      <w:pPr>
        <w:pStyle w:val="Default"/>
        <w:spacing w:before="2" w:line="360" w:lineRule="auto"/>
        <w:contextualSpacing/>
        <w:jc w:val="both"/>
        <w:rPr>
          <w:rFonts w:asciiTheme="minorHAnsi" w:hAnsiTheme="minorHAnsi" w:cstheme="minorHAnsi"/>
          <w:iCs/>
          <w:lang w:val="en-GB"/>
        </w:rPr>
      </w:pPr>
      <w:r>
        <w:rPr>
          <w:rFonts w:asciiTheme="minorHAnsi" w:hAnsiTheme="minorHAnsi" w:cstheme="minorHAnsi"/>
          <w:iCs/>
          <w:lang w:val="en-GB"/>
        </w:rPr>
        <w:t xml:space="preserve">Each cell will contain millions of common SNP’s. Assessing the influence of </w:t>
      </w:r>
      <w:r w:rsidR="00E02C14">
        <w:rPr>
          <w:rFonts w:asciiTheme="minorHAnsi" w:hAnsiTheme="minorHAnsi" w:cstheme="minorHAnsi"/>
          <w:iCs/>
          <w:lang w:val="en-GB"/>
        </w:rPr>
        <w:t>individual</w:t>
      </w:r>
      <w:r>
        <w:rPr>
          <w:rFonts w:asciiTheme="minorHAnsi" w:hAnsiTheme="minorHAnsi" w:cstheme="minorHAnsi"/>
          <w:iCs/>
          <w:lang w:val="en-GB"/>
        </w:rPr>
        <w:t xml:space="preserve"> SNP, or combination of individual SNP by comparing the</w:t>
      </w:r>
      <w:r w:rsidR="008A5798">
        <w:rPr>
          <w:rFonts w:asciiTheme="minorHAnsi" w:hAnsiTheme="minorHAnsi" w:cstheme="minorHAnsi"/>
          <w:iCs/>
          <w:lang w:val="en-GB"/>
        </w:rPr>
        <w:t>ir</w:t>
      </w:r>
      <w:r>
        <w:rPr>
          <w:rFonts w:asciiTheme="minorHAnsi" w:hAnsiTheme="minorHAnsi" w:cstheme="minorHAnsi"/>
          <w:iCs/>
          <w:lang w:val="en-GB"/>
        </w:rPr>
        <w:t xml:space="preserve"> activity </w:t>
      </w:r>
      <w:r w:rsidR="008A5798">
        <w:rPr>
          <w:rFonts w:asciiTheme="minorHAnsi" w:hAnsiTheme="minorHAnsi" w:cstheme="minorHAnsi"/>
          <w:iCs/>
          <w:lang w:val="en-GB"/>
        </w:rPr>
        <w:t>in cells from different patients</w:t>
      </w:r>
      <w:r>
        <w:rPr>
          <w:rFonts w:asciiTheme="minorHAnsi" w:hAnsiTheme="minorHAnsi" w:cstheme="minorHAnsi"/>
          <w:iCs/>
          <w:lang w:val="en-GB"/>
        </w:rPr>
        <w:t xml:space="preserve"> is difficult as subtle influences may be masked </w:t>
      </w:r>
      <w:r w:rsidR="00E02C14">
        <w:rPr>
          <w:rFonts w:asciiTheme="minorHAnsi" w:hAnsiTheme="minorHAnsi" w:cstheme="minorHAnsi"/>
          <w:iCs/>
          <w:lang w:val="en-GB"/>
        </w:rPr>
        <w:t xml:space="preserve">by the </w:t>
      </w:r>
      <w:r w:rsidR="008A5798">
        <w:rPr>
          <w:rFonts w:asciiTheme="minorHAnsi" w:hAnsiTheme="minorHAnsi" w:cstheme="minorHAnsi"/>
          <w:iCs/>
          <w:lang w:val="en-GB"/>
        </w:rPr>
        <w:t xml:space="preserve">natural </w:t>
      </w:r>
      <w:r w:rsidR="00E02C14">
        <w:rPr>
          <w:rFonts w:asciiTheme="minorHAnsi" w:hAnsiTheme="minorHAnsi" w:cstheme="minorHAnsi"/>
          <w:iCs/>
          <w:lang w:val="en-GB"/>
        </w:rPr>
        <w:t xml:space="preserve">genetic </w:t>
      </w:r>
      <w:r w:rsidR="008A5798">
        <w:rPr>
          <w:rFonts w:asciiTheme="minorHAnsi" w:hAnsiTheme="minorHAnsi" w:cstheme="minorHAnsi"/>
          <w:iCs/>
          <w:lang w:val="en-GB"/>
        </w:rPr>
        <w:t>variation at other locations</w:t>
      </w:r>
      <w:r w:rsidR="00E02C14">
        <w:rPr>
          <w:rFonts w:asciiTheme="minorHAnsi" w:hAnsiTheme="minorHAnsi" w:cstheme="minorHAnsi"/>
          <w:iCs/>
          <w:lang w:val="en-GB"/>
        </w:rPr>
        <w:t xml:space="preserve">. </w:t>
      </w:r>
      <w:r>
        <w:rPr>
          <w:rFonts w:asciiTheme="minorHAnsi" w:hAnsiTheme="minorHAnsi" w:cstheme="minorHAnsi"/>
          <w:iCs/>
          <w:lang w:val="en-GB"/>
        </w:rPr>
        <w:t xml:space="preserve"> </w:t>
      </w:r>
      <w:r w:rsidR="001E401B">
        <w:rPr>
          <w:rFonts w:asciiTheme="minorHAnsi" w:hAnsiTheme="minorHAnsi" w:cstheme="minorHAnsi"/>
          <w:iCs/>
          <w:lang w:val="en-GB"/>
        </w:rPr>
        <w:t xml:space="preserve">To assess the influence of </w:t>
      </w:r>
      <w:r w:rsidR="00E02C14">
        <w:rPr>
          <w:rFonts w:asciiTheme="minorHAnsi" w:hAnsiTheme="minorHAnsi" w:cstheme="minorHAnsi"/>
          <w:iCs/>
          <w:lang w:val="en-GB"/>
        </w:rPr>
        <w:t xml:space="preserve">individual, or multiple </w:t>
      </w:r>
      <w:r w:rsidR="001E401B">
        <w:rPr>
          <w:rFonts w:asciiTheme="minorHAnsi" w:hAnsiTheme="minorHAnsi" w:cstheme="minorHAnsi"/>
          <w:iCs/>
          <w:lang w:val="en-GB"/>
        </w:rPr>
        <w:t>SNP</w:t>
      </w:r>
      <w:r w:rsidR="00E02C14">
        <w:rPr>
          <w:rFonts w:asciiTheme="minorHAnsi" w:hAnsiTheme="minorHAnsi" w:cstheme="minorHAnsi"/>
          <w:iCs/>
          <w:lang w:val="en-GB"/>
        </w:rPr>
        <w:t xml:space="preserve">s associated with endometriosis </w:t>
      </w:r>
      <w:r w:rsidR="00987CBD">
        <w:rPr>
          <w:rFonts w:asciiTheme="minorHAnsi" w:hAnsiTheme="minorHAnsi" w:cstheme="minorHAnsi"/>
          <w:iCs/>
          <w:lang w:val="en-GB"/>
        </w:rPr>
        <w:t>in the context of consistent genetic backgrounds</w:t>
      </w:r>
      <w:r w:rsidR="001E401B">
        <w:rPr>
          <w:rFonts w:asciiTheme="minorHAnsi" w:hAnsiTheme="minorHAnsi" w:cstheme="minorHAnsi"/>
          <w:iCs/>
          <w:lang w:val="en-GB"/>
        </w:rPr>
        <w:t xml:space="preserve"> </w:t>
      </w:r>
      <w:r w:rsidR="00987CBD">
        <w:rPr>
          <w:rFonts w:asciiTheme="minorHAnsi" w:hAnsiTheme="minorHAnsi" w:cstheme="minorHAnsi"/>
          <w:iCs/>
          <w:lang w:val="en-GB"/>
        </w:rPr>
        <w:t>in isolated endometrial cells</w:t>
      </w:r>
      <w:r w:rsidR="00FE6AE8">
        <w:rPr>
          <w:rFonts w:asciiTheme="minorHAnsi" w:hAnsiTheme="minorHAnsi" w:cstheme="minorHAnsi"/>
          <w:iCs/>
          <w:lang w:val="en-GB"/>
        </w:rPr>
        <w:t xml:space="preserve"> </w:t>
      </w:r>
      <w:r w:rsidR="00987CBD">
        <w:rPr>
          <w:rFonts w:asciiTheme="minorHAnsi" w:hAnsiTheme="minorHAnsi" w:cstheme="minorHAnsi"/>
          <w:iCs/>
          <w:lang w:val="en-GB"/>
        </w:rPr>
        <w:t xml:space="preserve">these SNP can be induced in the cells </w:t>
      </w:r>
      <w:r w:rsidR="00157D01">
        <w:rPr>
          <w:rFonts w:asciiTheme="minorHAnsi" w:hAnsiTheme="minorHAnsi" w:cstheme="minorHAnsi"/>
          <w:iCs/>
          <w:lang w:val="en-GB"/>
        </w:rPr>
        <w:t>via CRISPR</w:t>
      </w:r>
      <w:r w:rsidR="00145346">
        <w:rPr>
          <w:rFonts w:asciiTheme="minorHAnsi" w:hAnsiTheme="minorHAnsi" w:cstheme="minorHAnsi"/>
          <w:iCs/>
          <w:lang w:val="en-GB"/>
        </w:rPr>
        <w:t>-cas9 t</w:t>
      </w:r>
      <w:r w:rsidR="00157D01">
        <w:rPr>
          <w:rFonts w:asciiTheme="minorHAnsi" w:hAnsiTheme="minorHAnsi" w:cstheme="minorHAnsi"/>
          <w:iCs/>
          <w:lang w:val="en-GB"/>
        </w:rPr>
        <w:t>echnology</w:t>
      </w:r>
      <w:r w:rsidR="00987CBD">
        <w:rPr>
          <w:rFonts w:asciiTheme="minorHAnsi" w:hAnsiTheme="minorHAnsi" w:cstheme="minorHAnsi"/>
          <w:iCs/>
          <w:lang w:val="en-GB"/>
        </w:rPr>
        <w:t>. We will induce this SNP in</w:t>
      </w:r>
      <w:r w:rsidR="001A52D2">
        <w:rPr>
          <w:rFonts w:asciiTheme="minorHAnsi" w:hAnsiTheme="minorHAnsi" w:cstheme="minorHAnsi"/>
          <w:iCs/>
          <w:lang w:val="en-GB"/>
        </w:rPr>
        <w:t xml:space="preserve"> the</w:t>
      </w:r>
      <w:r w:rsidR="00987CBD">
        <w:rPr>
          <w:rFonts w:asciiTheme="minorHAnsi" w:hAnsiTheme="minorHAnsi" w:cstheme="minorHAnsi"/>
          <w:iCs/>
          <w:lang w:val="en-GB"/>
        </w:rPr>
        <w:t xml:space="preserve"> </w:t>
      </w:r>
      <w:r w:rsidR="00987CBD" w:rsidRPr="00123E3D">
        <w:rPr>
          <w:rFonts w:asciiTheme="minorHAnsi" w:hAnsiTheme="minorHAnsi" w:cstheme="minorHAnsi"/>
          <w:i/>
          <w:lang w:val="en-GB"/>
        </w:rPr>
        <w:t>in vi</w:t>
      </w:r>
      <w:r w:rsidR="001A52D2" w:rsidRPr="00123E3D">
        <w:rPr>
          <w:rFonts w:asciiTheme="minorHAnsi" w:hAnsiTheme="minorHAnsi" w:cstheme="minorHAnsi"/>
          <w:i/>
          <w:lang w:val="en-GB"/>
        </w:rPr>
        <w:t>tr</w:t>
      </w:r>
      <w:r w:rsidR="00987CBD" w:rsidRPr="00123E3D">
        <w:rPr>
          <w:rFonts w:asciiTheme="minorHAnsi" w:hAnsiTheme="minorHAnsi" w:cstheme="minorHAnsi"/>
          <w:i/>
          <w:lang w:val="en-GB"/>
        </w:rPr>
        <w:t>o</w:t>
      </w:r>
      <w:r w:rsidR="00987CBD">
        <w:rPr>
          <w:rFonts w:asciiTheme="minorHAnsi" w:hAnsiTheme="minorHAnsi" w:cstheme="minorHAnsi"/>
          <w:iCs/>
          <w:lang w:val="en-GB"/>
        </w:rPr>
        <w:t xml:space="preserve"> cell models </w:t>
      </w:r>
      <w:r w:rsidR="001A52D2">
        <w:rPr>
          <w:rFonts w:asciiTheme="minorHAnsi" w:hAnsiTheme="minorHAnsi" w:cstheme="minorHAnsi"/>
          <w:iCs/>
          <w:lang w:val="en-GB"/>
        </w:rPr>
        <w:t xml:space="preserve">generated from </w:t>
      </w:r>
      <w:r w:rsidR="00987CBD">
        <w:rPr>
          <w:rFonts w:asciiTheme="minorHAnsi" w:hAnsiTheme="minorHAnsi" w:cstheme="minorHAnsi"/>
          <w:iCs/>
          <w:lang w:val="en-GB"/>
        </w:rPr>
        <w:t>isolated endometri</w:t>
      </w:r>
      <w:r w:rsidR="001A52D2">
        <w:rPr>
          <w:rFonts w:asciiTheme="minorHAnsi" w:hAnsiTheme="minorHAnsi" w:cstheme="minorHAnsi"/>
          <w:iCs/>
          <w:lang w:val="en-GB"/>
        </w:rPr>
        <w:t>al cells</w:t>
      </w:r>
      <w:r w:rsidR="00194E16">
        <w:rPr>
          <w:rFonts w:asciiTheme="minorHAnsi" w:hAnsiTheme="minorHAnsi" w:cstheme="minorHAnsi"/>
          <w:iCs/>
          <w:lang w:val="en-GB"/>
        </w:rPr>
        <w:t>. We will determine</w:t>
      </w:r>
      <w:r w:rsidR="00145346">
        <w:rPr>
          <w:rFonts w:asciiTheme="minorHAnsi" w:hAnsiTheme="minorHAnsi" w:cstheme="minorHAnsi"/>
          <w:iCs/>
          <w:lang w:val="en-GB"/>
        </w:rPr>
        <w:t xml:space="preserve"> their influence on gene expression and cell function determined </w:t>
      </w:r>
      <w:r w:rsidR="00684E29">
        <w:rPr>
          <w:rFonts w:asciiTheme="minorHAnsi" w:hAnsiTheme="minorHAnsi" w:cstheme="minorHAnsi"/>
          <w:iCs/>
          <w:lang w:val="en-GB"/>
        </w:rPr>
        <w:t>with</w:t>
      </w:r>
      <w:r w:rsidR="00194E16">
        <w:rPr>
          <w:rFonts w:asciiTheme="minorHAnsi" w:hAnsiTheme="minorHAnsi" w:cstheme="minorHAnsi"/>
          <w:iCs/>
          <w:lang w:val="en-GB"/>
        </w:rPr>
        <w:t xml:space="preserve"> methods described below</w:t>
      </w:r>
      <w:r w:rsidR="00161A3F">
        <w:rPr>
          <w:rFonts w:asciiTheme="minorHAnsi" w:hAnsiTheme="minorHAnsi" w:cstheme="minorHAnsi"/>
          <w:iCs/>
          <w:lang w:val="en-GB"/>
        </w:rPr>
        <w:t xml:space="preserve">. </w:t>
      </w:r>
      <w:r w:rsidR="00145346">
        <w:rPr>
          <w:rFonts w:asciiTheme="minorHAnsi" w:hAnsiTheme="minorHAnsi" w:cstheme="minorHAnsi"/>
          <w:iCs/>
          <w:lang w:val="en-GB"/>
        </w:rPr>
        <w:t xml:space="preserve">These somatic cells will </w:t>
      </w:r>
      <w:r w:rsidR="00050B5C">
        <w:rPr>
          <w:rFonts w:asciiTheme="minorHAnsi" w:hAnsiTheme="minorHAnsi" w:cstheme="minorHAnsi"/>
          <w:iCs/>
          <w:lang w:val="en-GB"/>
        </w:rPr>
        <w:t>be used for in vitro experiments only.</w:t>
      </w:r>
    </w:p>
    <w:p w14:paraId="5F1E40E3" w14:textId="77777777" w:rsidR="001A150F" w:rsidRPr="009D4ECB" w:rsidRDefault="001A150F" w:rsidP="001A150F">
      <w:pPr>
        <w:pStyle w:val="Default"/>
        <w:spacing w:before="2" w:line="360" w:lineRule="auto"/>
        <w:contextualSpacing/>
        <w:jc w:val="both"/>
        <w:rPr>
          <w:rFonts w:asciiTheme="minorHAnsi" w:hAnsiTheme="minorHAnsi" w:cstheme="minorHAnsi"/>
          <w:i/>
          <w:u w:val="single"/>
          <w:lang w:val="en-GB"/>
        </w:rPr>
      </w:pPr>
      <w:r w:rsidRPr="009D4ECB">
        <w:rPr>
          <w:rFonts w:asciiTheme="minorHAnsi" w:hAnsiTheme="minorHAnsi" w:cstheme="minorHAnsi"/>
          <w:i/>
          <w:u w:val="single"/>
          <w:lang w:val="en-GB"/>
        </w:rPr>
        <w:t>Gene expression:</w:t>
      </w:r>
    </w:p>
    <w:p w14:paraId="387195B3" w14:textId="77C05A79" w:rsidR="001A150F" w:rsidRPr="009D4ECB" w:rsidRDefault="001A150F" w:rsidP="001A150F">
      <w:pPr>
        <w:pStyle w:val="Default"/>
        <w:spacing w:before="2" w:line="360" w:lineRule="auto"/>
        <w:contextualSpacing/>
        <w:jc w:val="both"/>
        <w:rPr>
          <w:rFonts w:asciiTheme="minorHAnsi" w:hAnsiTheme="minorHAnsi" w:cstheme="minorHAnsi"/>
          <w:lang w:val="en-GB"/>
        </w:rPr>
      </w:pPr>
      <w:r w:rsidRPr="009D4ECB">
        <w:rPr>
          <w:rFonts w:asciiTheme="minorHAnsi" w:hAnsiTheme="minorHAnsi" w:cstheme="minorHAnsi"/>
          <w:lang w:val="en-GB"/>
        </w:rPr>
        <w:t>RNA will be isolated using standard procedures and either targeted gene expression via Real-time PCR, multiplexed targeting via Nanostring technology, or genome wide gene expression via RNA-seq or single cell RNA-sequencing, depending on available budget will be performed to determine gene and transcript expression levels.</w:t>
      </w:r>
    </w:p>
    <w:p w14:paraId="7888D595" w14:textId="77777777" w:rsidR="001A150F" w:rsidRPr="009D4ECB" w:rsidRDefault="001A150F" w:rsidP="001A150F">
      <w:pPr>
        <w:pStyle w:val="Default"/>
        <w:spacing w:before="2" w:line="360" w:lineRule="auto"/>
        <w:contextualSpacing/>
        <w:jc w:val="both"/>
        <w:rPr>
          <w:rFonts w:asciiTheme="minorHAnsi" w:hAnsiTheme="minorHAnsi" w:cstheme="minorHAnsi"/>
          <w:i/>
          <w:u w:val="single"/>
          <w:lang w:val="en-GB"/>
        </w:rPr>
      </w:pPr>
      <w:r w:rsidRPr="009D4ECB">
        <w:rPr>
          <w:rFonts w:asciiTheme="minorHAnsi" w:hAnsiTheme="minorHAnsi" w:cstheme="minorHAnsi"/>
          <w:i/>
          <w:u w:val="single"/>
          <w:lang w:val="en-GB"/>
        </w:rPr>
        <w:t>Protein expression:</w:t>
      </w:r>
    </w:p>
    <w:p w14:paraId="4631B0FE" w14:textId="086B998F" w:rsidR="001A150F" w:rsidRPr="009D4ECB" w:rsidRDefault="001A150F" w:rsidP="001A150F">
      <w:pPr>
        <w:pStyle w:val="Default"/>
        <w:spacing w:before="2" w:line="360" w:lineRule="auto"/>
        <w:contextualSpacing/>
        <w:jc w:val="both"/>
        <w:rPr>
          <w:rFonts w:asciiTheme="minorHAnsi" w:hAnsiTheme="minorHAnsi" w:cstheme="minorHAnsi"/>
          <w:lang w:val="en-GB"/>
        </w:rPr>
      </w:pPr>
      <w:r w:rsidRPr="009D4ECB">
        <w:rPr>
          <w:rFonts w:asciiTheme="minorHAnsi" w:hAnsiTheme="minorHAnsi" w:cstheme="minorHAnsi"/>
          <w:lang w:val="en-GB"/>
        </w:rPr>
        <w:t>Cellular protein concentrations of the isolated tissue will be performed by both quantitative and semi-quantitative methods including Western blot analysis and immunohistochemistry. Secreted proteins will be measured via enzyme linked immune-absorbent assay using the standard manufacturers protocol.</w:t>
      </w:r>
    </w:p>
    <w:p w14:paraId="7B5FD5B0" w14:textId="77777777" w:rsidR="001A150F" w:rsidRPr="009D4ECB" w:rsidRDefault="001A150F" w:rsidP="001A150F">
      <w:pPr>
        <w:pStyle w:val="Default"/>
        <w:spacing w:before="2" w:line="360" w:lineRule="auto"/>
        <w:contextualSpacing/>
        <w:jc w:val="both"/>
        <w:rPr>
          <w:rFonts w:asciiTheme="minorHAnsi" w:hAnsiTheme="minorHAnsi" w:cstheme="minorHAnsi"/>
          <w:lang w:val="en-GB"/>
        </w:rPr>
      </w:pPr>
      <w:r w:rsidRPr="009D4ECB">
        <w:rPr>
          <w:rFonts w:asciiTheme="minorHAnsi" w:hAnsiTheme="minorHAnsi" w:cstheme="minorHAnsi"/>
          <w:i/>
          <w:u w:val="single"/>
          <w:lang w:val="en-GB"/>
        </w:rPr>
        <w:t>Metabolomic profiling:</w:t>
      </w:r>
    </w:p>
    <w:p w14:paraId="5A86CF2B" w14:textId="371C69B3" w:rsidR="001A150F" w:rsidRPr="009D4ECB" w:rsidRDefault="001A150F" w:rsidP="001A150F">
      <w:pPr>
        <w:pStyle w:val="Default"/>
        <w:spacing w:before="2" w:line="360" w:lineRule="auto"/>
        <w:contextualSpacing/>
        <w:jc w:val="both"/>
        <w:rPr>
          <w:rFonts w:asciiTheme="minorHAnsi" w:hAnsiTheme="minorHAnsi" w:cstheme="minorHAnsi"/>
          <w:lang w:val="en-GB"/>
        </w:rPr>
      </w:pPr>
      <w:r w:rsidRPr="009D4ECB">
        <w:rPr>
          <w:rFonts w:asciiTheme="minorHAnsi" w:hAnsiTheme="minorHAnsi" w:cstheme="minorHAnsi"/>
          <w:lang w:val="en-GB"/>
        </w:rPr>
        <w:lastRenderedPageBreak/>
        <w:t xml:space="preserve">A non-targeting metabolomic profiling will be performed with Ultra </w:t>
      </w:r>
      <w:r w:rsidR="00DF1C71" w:rsidRPr="009D4ECB">
        <w:rPr>
          <w:rFonts w:asciiTheme="minorHAnsi" w:hAnsiTheme="minorHAnsi" w:cstheme="minorHAnsi"/>
          <w:lang w:val="en-GB"/>
        </w:rPr>
        <w:t>high-performance</w:t>
      </w:r>
      <w:r w:rsidRPr="009D4ECB">
        <w:rPr>
          <w:rFonts w:asciiTheme="minorHAnsi" w:hAnsiTheme="minorHAnsi" w:cstheme="minorHAnsi"/>
          <w:lang w:val="en-GB"/>
        </w:rPr>
        <w:t xml:space="preserve"> liquid chromatography high resolution mass spectrometry (UHPLC-HRMS)</w:t>
      </w:r>
      <w:r w:rsidR="00DF1C71">
        <w:rPr>
          <w:rFonts w:asciiTheme="minorHAnsi" w:hAnsiTheme="minorHAnsi" w:cstheme="minorHAnsi"/>
          <w:lang w:val="en-GB"/>
        </w:rPr>
        <w:t>.</w:t>
      </w:r>
    </w:p>
    <w:p w14:paraId="00C68A14" w14:textId="77777777" w:rsidR="001A150F" w:rsidRPr="009D4ECB" w:rsidRDefault="001A150F" w:rsidP="001A150F">
      <w:pPr>
        <w:pStyle w:val="Default"/>
        <w:spacing w:before="2" w:line="360" w:lineRule="auto"/>
        <w:contextualSpacing/>
        <w:jc w:val="both"/>
        <w:rPr>
          <w:rFonts w:asciiTheme="minorHAnsi" w:hAnsiTheme="minorHAnsi" w:cstheme="minorHAnsi"/>
          <w:i/>
          <w:u w:val="single"/>
          <w:lang w:val="en-GB"/>
        </w:rPr>
      </w:pPr>
      <w:r w:rsidRPr="009D4ECB">
        <w:rPr>
          <w:rFonts w:asciiTheme="minorHAnsi" w:hAnsiTheme="minorHAnsi" w:cstheme="minorHAnsi"/>
          <w:i/>
          <w:u w:val="single"/>
          <w:lang w:val="en-GB"/>
        </w:rPr>
        <w:t>Functional Assay:</w:t>
      </w:r>
    </w:p>
    <w:p w14:paraId="1BA23F60" w14:textId="28D1D279" w:rsidR="005A4FDB" w:rsidRPr="00DF1C71" w:rsidRDefault="001A150F" w:rsidP="00DF1C71">
      <w:pPr>
        <w:pStyle w:val="Default"/>
        <w:spacing w:before="2" w:line="360" w:lineRule="auto"/>
        <w:contextualSpacing/>
        <w:jc w:val="both"/>
        <w:rPr>
          <w:rFonts w:asciiTheme="minorHAnsi" w:hAnsiTheme="minorHAnsi" w:cstheme="minorHAnsi"/>
          <w:lang w:val="en-GB"/>
        </w:rPr>
      </w:pPr>
      <w:r w:rsidRPr="009D4ECB">
        <w:rPr>
          <w:rFonts w:asciiTheme="minorHAnsi" w:hAnsiTheme="minorHAnsi" w:cstheme="minorHAnsi"/>
          <w:lang w:val="en-GB"/>
        </w:rPr>
        <w:t>The influence of observed biological variations on the cellular functional behaviour either as individual or as dual cell cultures will be determined by numerous cellular assays that will include, but not be limited to viability, proliferation, apo</w:t>
      </w:r>
      <w:r w:rsidR="00DF1C71">
        <w:rPr>
          <w:rFonts w:asciiTheme="minorHAnsi" w:hAnsiTheme="minorHAnsi" w:cstheme="minorHAnsi"/>
          <w:lang w:val="en-GB"/>
        </w:rPr>
        <w:t>ptosis, migration and invasion.</w:t>
      </w:r>
    </w:p>
    <w:p w14:paraId="2F507ECD" w14:textId="77777777" w:rsidR="001A150F" w:rsidRPr="009D4ECB" w:rsidRDefault="001A150F" w:rsidP="001A150F">
      <w:pPr>
        <w:spacing w:line="360" w:lineRule="auto"/>
        <w:jc w:val="both"/>
        <w:rPr>
          <w:rFonts w:cstheme="minorHAnsi"/>
          <w:bCs/>
          <w:i/>
          <w:iCs/>
        </w:rPr>
      </w:pPr>
      <w:r w:rsidRPr="009D4ECB">
        <w:rPr>
          <w:rFonts w:cstheme="minorHAnsi"/>
          <w:bCs/>
          <w:i/>
          <w:iCs/>
        </w:rPr>
        <w:t>Impact of participant withdrawal</w:t>
      </w:r>
    </w:p>
    <w:p w14:paraId="02317C05" w14:textId="619F1F34" w:rsidR="001A150F" w:rsidRPr="009D4ECB" w:rsidRDefault="001A150F" w:rsidP="001A150F">
      <w:pPr>
        <w:spacing w:line="360" w:lineRule="auto"/>
        <w:jc w:val="both"/>
        <w:rPr>
          <w:rFonts w:cstheme="minorHAnsi"/>
          <w:bCs/>
        </w:rPr>
      </w:pPr>
      <w:r w:rsidRPr="009D4ECB">
        <w:rPr>
          <w:rFonts w:cstheme="minorHAnsi"/>
          <w:bCs/>
        </w:rPr>
        <w:t>Patients may withdraw their consent at any time during the project by contacting either the Department of Gynaecology, or their treating physician</w:t>
      </w:r>
      <w:r w:rsidR="0056406F">
        <w:rPr>
          <w:rFonts w:cstheme="minorHAnsi"/>
          <w:bCs/>
        </w:rPr>
        <w:t xml:space="preserve"> whose details are provided on the patient information sheet</w:t>
      </w:r>
      <w:r w:rsidRPr="009D4ECB">
        <w:rPr>
          <w:rFonts w:cstheme="minorHAnsi"/>
          <w:bCs/>
        </w:rPr>
        <w:t>. Any biological sample already collected, as well as health related data will be removed from the project and the laboratory. Subject data not included in the prior analysis will not be affected by the withdrawal from the study.</w:t>
      </w:r>
    </w:p>
    <w:p w14:paraId="3F6F88BC" w14:textId="77777777" w:rsidR="001A150F" w:rsidRPr="009D4ECB" w:rsidRDefault="001A150F" w:rsidP="001A150F">
      <w:pPr>
        <w:pStyle w:val="ListParagraph"/>
        <w:numPr>
          <w:ilvl w:val="0"/>
          <w:numId w:val="11"/>
        </w:numPr>
        <w:spacing w:line="360" w:lineRule="auto"/>
        <w:ind w:left="426" w:hanging="426"/>
        <w:jc w:val="both"/>
        <w:rPr>
          <w:rFonts w:cstheme="minorHAnsi"/>
          <w:b/>
        </w:rPr>
      </w:pPr>
      <w:r w:rsidRPr="009D4ECB">
        <w:rPr>
          <w:rFonts w:cstheme="minorHAnsi"/>
          <w:b/>
        </w:rPr>
        <w:t>Data management</w:t>
      </w:r>
    </w:p>
    <w:p w14:paraId="2BF712FD" w14:textId="4CD2EE0A" w:rsidR="001A150F" w:rsidRPr="009D4ECB" w:rsidRDefault="001A150F" w:rsidP="001A150F">
      <w:pPr>
        <w:spacing w:line="360" w:lineRule="auto"/>
        <w:jc w:val="both"/>
        <w:rPr>
          <w:rFonts w:cstheme="minorHAnsi"/>
          <w:bCs/>
        </w:rPr>
      </w:pPr>
      <w:r w:rsidRPr="009D4ECB">
        <w:rPr>
          <w:rFonts w:cstheme="minorHAnsi"/>
          <w:bCs/>
        </w:rPr>
        <w:t xml:space="preserve">Each patient identified for inclusion in the study will be assigned a unique study identification number (Study ID). This study number will be assigned upon collection of the signed </w:t>
      </w:r>
      <w:r w:rsidR="009E3A5A">
        <w:rPr>
          <w:rFonts w:cstheme="minorHAnsi"/>
          <w:bCs/>
        </w:rPr>
        <w:t>consent</w:t>
      </w:r>
      <w:r w:rsidRPr="009D4ECB">
        <w:rPr>
          <w:rFonts w:cstheme="minorHAnsi"/>
          <w:bCs/>
        </w:rPr>
        <w:t xml:space="preserve"> at the Department of </w:t>
      </w:r>
      <w:r w:rsidR="00D0775F">
        <w:rPr>
          <w:rFonts w:cstheme="minorHAnsi"/>
          <w:bCs/>
        </w:rPr>
        <w:t>O</w:t>
      </w:r>
      <w:r w:rsidR="00DF1C71">
        <w:rPr>
          <w:rFonts w:cstheme="minorHAnsi"/>
          <w:bCs/>
        </w:rPr>
        <w:t xml:space="preserve">bstetrics &amp; </w:t>
      </w:r>
      <w:r w:rsidR="00611F02" w:rsidRPr="009D4ECB">
        <w:rPr>
          <w:rFonts w:cstheme="minorHAnsi"/>
          <w:bCs/>
        </w:rPr>
        <w:t>Gynaecology</w:t>
      </w:r>
      <w:r w:rsidRPr="009D4ECB">
        <w:rPr>
          <w:rFonts w:cstheme="minorHAnsi"/>
          <w:bCs/>
        </w:rPr>
        <w:t>, RBWH and matched with a hospital derived patient identification number (PID). This file will represent the only link between the study number and PID number and will remain accessible only to authorized members of the RBWH clinical team in a secure database with an audit trial function and accessible on</w:t>
      </w:r>
      <w:r w:rsidR="00DF1C71">
        <w:rPr>
          <w:rFonts w:cstheme="minorHAnsi"/>
          <w:bCs/>
        </w:rPr>
        <w:t>l</w:t>
      </w:r>
      <w:r w:rsidRPr="009D4ECB">
        <w:rPr>
          <w:rFonts w:cstheme="minorHAnsi"/>
          <w:bCs/>
        </w:rPr>
        <w:t xml:space="preserve">y via a username and password. Clinical and surgical data collected through the completion of the </w:t>
      </w:r>
      <w:r w:rsidR="00ED46CD">
        <w:rPr>
          <w:rFonts w:cstheme="minorHAnsi"/>
          <w:bCs/>
        </w:rPr>
        <w:t>s</w:t>
      </w:r>
      <w:r w:rsidRPr="009D4ECB">
        <w:rPr>
          <w:rFonts w:cstheme="minorHAnsi"/>
          <w:bCs/>
        </w:rPr>
        <w:t xml:space="preserve">urgeons reporting questionnaire and the patient questionnaire respectively will be entered into a secure database by authorized staff that is stored behind on a secure hospital firewall. </w:t>
      </w:r>
    </w:p>
    <w:p w14:paraId="5F0D64DB" w14:textId="062D1287" w:rsidR="001A150F" w:rsidRPr="009D4ECB" w:rsidRDefault="001A150F" w:rsidP="001A150F">
      <w:pPr>
        <w:spacing w:line="360" w:lineRule="auto"/>
        <w:jc w:val="both"/>
        <w:rPr>
          <w:rFonts w:cstheme="minorHAnsi"/>
          <w:bCs/>
        </w:rPr>
      </w:pPr>
      <w:r w:rsidRPr="009D4ECB">
        <w:rPr>
          <w:rFonts w:cstheme="minorHAnsi"/>
          <w:bCs/>
        </w:rPr>
        <w:t xml:space="preserve">The biological material and the </w:t>
      </w:r>
      <w:r w:rsidR="00DF1C71" w:rsidRPr="009D4ECB">
        <w:rPr>
          <w:rFonts w:cstheme="minorHAnsi"/>
          <w:bCs/>
        </w:rPr>
        <w:t>health-related</w:t>
      </w:r>
      <w:r w:rsidRPr="009D4ECB">
        <w:rPr>
          <w:rFonts w:cstheme="minorHAnsi"/>
          <w:bCs/>
        </w:rPr>
        <w:t xml:space="preserve"> data required for analysis will be provided to the UQ laboratory attached to the study ID only and all subsequent experimental data generated during the project will be stored attached to the study ID on secure servers behind a University firewall</w:t>
      </w:r>
      <w:r w:rsidRPr="00ED46CD">
        <w:rPr>
          <w:rFonts w:cstheme="minorHAnsi"/>
          <w:bCs/>
        </w:rPr>
        <w:t xml:space="preserve">. </w:t>
      </w:r>
      <w:r w:rsidRPr="00FF00A0">
        <w:rPr>
          <w:rFonts w:cstheme="minorHAnsi"/>
          <w:bCs/>
        </w:rPr>
        <w:t>This data will be considered anonymous to laboratory staff.</w:t>
      </w:r>
      <w:r w:rsidRPr="009D4ECB">
        <w:rPr>
          <w:rFonts w:cstheme="minorHAnsi"/>
          <w:bCs/>
        </w:rPr>
        <w:t xml:space="preserve"> Only authorized staff for the project will have access to the data. Transfer of any data will be via secure transfer protocols. Data storage will </w:t>
      </w:r>
      <w:r w:rsidRPr="009D4ECB">
        <w:rPr>
          <w:rFonts w:cstheme="minorHAnsi"/>
          <w:bCs/>
        </w:rPr>
        <w:lastRenderedPageBreak/>
        <w:t xml:space="preserve">be for the duration of the project, as well as and for subsequent projects based on information or material derived from this project.  </w:t>
      </w:r>
    </w:p>
    <w:p w14:paraId="1FE2FDE7" w14:textId="77777777" w:rsidR="001A150F" w:rsidRPr="009D4ECB" w:rsidRDefault="001A150F" w:rsidP="001A150F">
      <w:pPr>
        <w:pStyle w:val="ListParagraph"/>
        <w:numPr>
          <w:ilvl w:val="0"/>
          <w:numId w:val="11"/>
        </w:numPr>
        <w:spacing w:line="360" w:lineRule="auto"/>
        <w:ind w:left="426" w:hanging="426"/>
        <w:jc w:val="both"/>
        <w:rPr>
          <w:rFonts w:cstheme="minorHAnsi"/>
          <w:b/>
        </w:rPr>
      </w:pPr>
      <w:r w:rsidRPr="009D4ECB">
        <w:rPr>
          <w:rFonts w:cstheme="minorHAnsi"/>
          <w:b/>
        </w:rPr>
        <w:t>Data analysis</w:t>
      </w:r>
    </w:p>
    <w:p w14:paraId="63371C25" w14:textId="540E9C55" w:rsidR="001A150F" w:rsidRPr="009D4ECB" w:rsidRDefault="001A150F" w:rsidP="001A150F">
      <w:pPr>
        <w:spacing w:line="360" w:lineRule="auto"/>
        <w:jc w:val="both"/>
        <w:rPr>
          <w:rFonts w:cstheme="minorHAnsi"/>
          <w:bCs/>
        </w:rPr>
      </w:pPr>
      <w:r w:rsidRPr="009D4ECB">
        <w:rPr>
          <w:rFonts w:cstheme="minorHAnsi"/>
          <w:bCs/>
        </w:rPr>
        <w:t xml:space="preserve">Data analysis derived from collected health related data and experimental work will be undertaken at both the IMB, UQ and at the RBWH. This will make use of the best, high performance computing clusters and local expertise available at both sites. Additional analysis by other groups may occur with the appropriate governance and human research ethics approval. Data shared across sites will be via the study ID only and contain re-identifiable data with the linkage key stored only at the RBWH, </w:t>
      </w:r>
      <w:r w:rsidR="00D0775F">
        <w:rPr>
          <w:rFonts w:cstheme="minorHAnsi"/>
          <w:bCs/>
        </w:rPr>
        <w:t>D</w:t>
      </w:r>
      <w:r w:rsidRPr="009D4ECB">
        <w:rPr>
          <w:rFonts w:cstheme="minorHAnsi"/>
          <w:bCs/>
        </w:rPr>
        <w:t>epartment of Gynaecology.</w:t>
      </w:r>
    </w:p>
    <w:p w14:paraId="543FA489" w14:textId="77777777" w:rsidR="001A150F" w:rsidRPr="009D4ECB" w:rsidRDefault="001A150F" w:rsidP="001A150F">
      <w:pPr>
        <w:spacing w:line="360" w:lineRule="auto"/>
        <w:jc w:val="both"/>
        <w:rPr>
          <w:rFonts w:cstheme="minorHAnsi"/>
          <w:bCs/>
          <w:i/>
          <w:iCs/>
        </w:rPr>
      </w:pPr>
      <w:r w:rsidRPr="009D4ECB">
        <w:rPr>
          <w:rFonts w:cstheme="minorHAnsi"/>
          <w:bCs/>
          <w:i/>
          <w:iCs/>
        </w:rPr>
        <w:t>Matching and sampling strategies</w:t>
      </w:r>
    </w:p>
    <w:p w14:paraId="6B68144E" w14:textId="1EEE8ADB" w:rsidR="001A150F" w:rsidRPr="00DF1C71" w:rsidRDefault="001A150F" w:rsidP="001A150F">
      <w:pPr>
        <w:spacing w:line="360" w:lineRule="auto"/>
        <w:jc w:val="both"/>
        <w:rPr>
          <w:rFonts w:cstheme="minorHAnsi"/>
        </w:rPr>
      </w:pPr>
      <w:r w:rsidRPr="009D4ECB">
        <w:rPr>
          <w:rFonts w:cstheme="minorHAnsi"/>
          <w:bCs/>
        </w:rPr>
        <w:t xml:space="preserve">Each patient identified for inclusion in the study will be assigned a unique study identification and all data and biological material collected eligible for inclusion in the study. Only </w:t>
      </w:r>
      <w:r w:rsidRPr="009D4ECB">
        <w:rPr>
          <w:rFonts w:cstheme="minorHAnsi"/>
        </w:rPr>
        <w:t xml:space="preserve">once full histopathological analysis of the excised endometriotic samples is complete and the diagnosis reported to the physician </w:t>
      </w:r>
      <w:proofErr w:type="gramStart"/>
      <w:r w:rsidRPr="009D4ECB">
        <w:rPr>
          <w:rFonts w:cstheme="minorHAnsi"/>
        </w:rPr>
        <w:t>will the patients will</w:t>
      </w:r>
      <w:proofErr w:type="gramEnd"/>
      <w:r w:rsidRPr="009D4ECB">
        <w:rPr>
          <w:rFonts w:cstheme="minorHAnsi"/>
        </w:rPr>
        <w:t xml:space="preserve"> be allocated to either the control (endometriosis frees) or case (endometriosis) groups. The physician </w:t>
      </w:r>
      <w:r w:rsidR="00DF1C71" w:rsidRPr="009D4ECB">
        <w:rPr>
          <w:rFonts w:cstheme="minorHAnsi"/>
        </w:rPr>
        <w:t>will</w:t>
      </w:r>
      <w:r w:rsidRPr="009D4ECB">
        <w:rPr>
          <w:rFonts w:cstheme="minorHAnsi"/>
        </w:rPr>
        <w:t xml:space="preserve"> inform the laboratory of the final endometriosis status via the study ID only.</w:t>
      </w:r>
    </w:p>
    <w:p w14:paraId="12DFD61F" w14:textId="77777777" w:rsidR="001A150F" w:rsidRPr="009D4ECB" w:rsidRDefault="001A150F" w:rsidP="001A150F">
      <w:pPr>
        <w:spacing w:line="360" w:lineRule="auto"/>
        <w:jc w:val="both"/>
        <w:rPr>
          <w:rFonts w:cstheme="minorHAnsi"/>
          <w:bCs/>
          <w:i/>
          <w:iCs/>
        </w:rPr>
      </w:pPr>
      <w:r w:rsidRPr="009D4ECB">
        <w:rPr>
          <w:rFonts w:cstheme="minorHAnsi"/>
          <w:bCs/>
          <w:i/>
          <w:iCs/>
        </w:rPr>
        <w:t>Accounting for potential bias, confounding factors and missing information</w:t>
      </w:r>
    </w:p>
    <w:p w14:paraId="40825F7D" w14:textId="3089C12D" w:rsidR="001A150F" w:rsidRPr="009D4ECB" w:rsidRDefault="001A150F" w:rsidP="001A150F">
      <w:pPr>
        <w:spacing w:line="360" w:lineRule="auto"/>
        <w:jc w:val="both"/>
        <w:rPr>
          <w:rFonts w:cstheme="minorHAnsi"/>
          <w:bCs/>
        </w:rPr>
      </w:pPr>
      <w:r w:rsidRPr="009D4ECB">
        <w:rPr>
          <w:rFonts w:cstheme="minorHAnsi"/>
          <w:bCs/>
        </w:rPr>
        <w:t>To avoid bias between groups of women with and without endometriosis only once final diagnosis from the histopathological analysis of tissue removed during surgery has been performed and reported will the women be designated to either the endometriosis case, or control group.</w:t>
      </w:r>
    </w:p>
    <w:p w14:paraId="649609DC" w14:textId="77777777" w:rsidR="001A150F" w:rsidRPr="009D4ECB" w:rsidRDefault="001A150F" w:rsidP="001A150F">
      <w:pPr>
        <w:spacing w:line="360" w:lineRule="auto"/>
        <w:jc w:val="both"/>
        <w:rPr>
          <w:rFonts w:cstheme="minorHAnsi"/>
          <w:bCs/>
          <w:i/>
          <w:iCs/>
        </w:rPr>
      </w:pPr>
      <w:r w:rsidRPr="009D4ECB">
        <w:rPr>
          <w:rFonts w:cstheme="minorHAnsi"/>
          <w:bCs/>
          <w:i/>
          <w:iCs/>
        </w:rPr>
        <w:t>Statistical power calculation</w:t>
      </w:r>
    </w:p>
    <w:p w14:paraId="42856C1E" w14:textId="3A715C1F" w:rsidR="001A150F" w:rsidRPr="009D4ECB" w:rsidRDefault="001A150F" w:rsidP="001A150F">
      <w:pPr>
        <w:spacing w:line="360" w:lineRule="auto"/>
        <w:jc w:val="both"/>
        <w:rPr>
          <w:rFonts w:cstheme="minorHAnsi"/>
          <w:bCs/>
        </w:rPr>
      </w:pPr>
      <w:r w:rsidRPr="009D4ECB">
        <w:rPr>
          <w:rFonts w:cstheme="minorHAnsi"/>
          <w:bCs/>
        </w:rPr>
        <w:t xml:space="preserve">Samples will come from women both with or without endometriosis and this project is designed to establish continuous collection procedures and store relevant tissue for multiple comparisons between women with and without endometriosis, as well as between different genotypes. As such, a statistical power analysis will be performed as part of the design for each individual experiment prior to beginning the experiment. The use of biological materials for each individual </w:t>
      </w:r>
      <w:proofErr w:type="gramStart"/>
      <w:r w:rsidRPr="009D4ECB">
        <w:rPr>
          <w:rFonts w:cstheme="minorHAnsi"/>
          <w:bCs/>
        </w:rPr>
        <w:t>experiments</w:t>
      </w:r>
      <w:proofErr w:type="gramEnd"/>
      <w:r w:rsidRPr="009D4ECB">
        <w:rPr>
          <w:rFonts w:cstheme="minorHAnsi"/>
          <w:bCs/>
        </w:rPr>
        <w:t xml:space="preserve"> and will go ahead only once it has been confirmed sufficient power is available. </w:t>
      </w:r>
    </w:p>
    <w:p w14:paraId="13918DFF" w14:textId="77777777" w:rsidR="001A150F" w:rsidRPr="009D4ECB" w:rsidRDefault="001A150F" w:rsidP="001A150F">
      <w:pPr>
        <w:pStyle w:val="ListParagraph"/>
        <w:numPr>
          <w:ilvl w:val="0"/>
          <w:numId w:val="11"/>
        </w:numPr>
        <w:spacing w:line="360" w:lineRule="auto"/>
        <w:ind w:left="426" w:hanging="426"/>
        <w:jc w:val="both"/>
        <w:rPr>
          <w:rFonts w:cstheme="minorHAnsi"/>
          <w:b/>
        </w:rPr>
      </w:pPr>
      <w:r w:rsidRPr="009D4ECB">
        <w:rPr>
          <w:rFonts w:cstheme="minorHAnsi"/>
          <w:b/>
        </w:rPr>
        <w:lastRenderedPageBreak/>
        <w:t>Data linking: What linkage are planned or anticipated</w:t>
      </w:r>
    </w:p>
    <w:p w14:paraId="520133F8" w14:textId="57455DE7" w:rsidR="001A150F" w:rsidRPr="009D4ECB" w:rsidRDefault="001A150F" w:rsidP="001A150F">
      <w:pPr>
        <w:spacing w:line="360" w:lineRule="auto"/>
        <w:jc w:val="both"/>
        <w:rPr>
          <w:rFonts w:cstheme="minorHAnsi"/>
          <w:bCs/>
        </w:rPr>
      </w:pPr>
      <w:r w:rsidRPr="009E3A5A">
        <w:rPr>
          <w:rFonts w:cstheme="minorHAnsi"/>
          <w:bCs/>
        </w:rPr>
        <w:t xml:space="preserve">Genetic information generated during this project and forming the basis of publications </w:t>
      </w:r>
      <w:r w:rsidR="009E3A5A">
        <w:rPr>
          <w:rFonts w:cstheme="minorHAnsi"/>
          <w:bCs/>
        </w:rPr>
        <w:t>may</w:t>
      </w:r>
      <w:r w:rsidRPr="009E3A5A">
        <w:rPr>
          <w:rFonts w:cstheme="minorHAnsi"/>
          <w:bCs/>
        </w:rPr>
        <w:t xml:space="preserve"> be provided to international, not-for-profit databases which collect and store information about disease, with all information </w:t>
      </w:r>
      <w:r w:rsidR="00DF1C71" w:rsidRPr="009E3A5A">
        <w:rPr>
          <w:rFonts w:cstheme="minorHAnsi"/>
          <w:bCs/>
        </w:rPr>
        <w:t>anonymized</w:t>
      </w:r>
      <w:r w:rsidRPr="009E3A5A">
        <w:rPr>
          <w:rFonts w:cstheme="minorHAnsi"/>
          <w:bCs/>
        </w:rPr>
        <w:t>. This is essential to ensure maximal effectiveness of patient donated material in addressing research questions.</w:t>
      </w:r>
    </w:p>
    <w:p w14:paraId="3F2B990B" w14:textId="2CFA205D" w:rsidR="001A150F" w:rsidRPr="009D4ECB" w:rsidRDefault="001A150F" w:rsidP="001A150F">
      <w:pPr>
        <w:spacing w:line="360" w:lineRule="auto"/>
        <w:jc w:val="both"/>
        <w:rPr>
          <w:rFonts w:cstheme="minorHAnsi"/>
          <w:bCs/>
        </w:rPr>
      </w:pPr>
      <w:r w:rsidRPr="009D4ECB">
        <w:rPr>
          <w:rFonts w:cstheme="minorHAnsi"/>
          <w:bCs/>
        </w:rPr>
        <w:t xml:space="preserve">By following the WERF EPHect </w:t>
      </w:r>
      <w:r w:rsidR="00DF1C71" w:rsidRPr="009D4ECB">
        <w:rPr>
          <w:rFonts w:cstheme="minorHAnsi"/>
          <w:bCs/>
        </w:rPr>
        <w:t>guidelines</w:t>
      </w:r>
      <w:r w:rsidRPr="009D4ECB">
        <w:rPr>
          <w:rFonts w:cstheme="minorHAnsi"/>
          <w:bCs/>
        </w:rPr>
        <w:t xml:space="preserve"> for both the collection of </w:t>
      </w:r>
      <w:r w:rsidR="00DF1C71" w:rsidRPr="009D4ECB">
        <w:rPr>
          <w:rFonts w:cstheme="minorHAnsi"/>
          <w:bCs/>
        </w:rPr>
        <w:t>health-related</w:t>
      </w:r>
      <w:r w:rsidRPr="009D4ECB">
        <w:rPr>
          <w:rFonts w:cstheme="minorHAnsi"/>
          <w:bCs/>
        </w:rPr>
        <w:t xml:space="preserve"> data in the </w:t>
      </w:r>
      <w:r w:rsidR="00DF1C71" w:rsidRPr="009D4ECB">
        <w:rPr>
          <w:rFonts w:cstheme="minorHAnsi"/>
          <w:bCs/>
        </w:rPr>
        <w:t>questionnaires</w:t>
      </w:r>
      <w:r w:rsidRPr="009D4ECB">
        <w:rPr>
          <w:rFonts w:cstheme="minorHAnsi"/>
          <w:bCs/>
        </w:rPr>
        <w:t xml:space="preserve"> and the adherence to biological processing standards outlined in the EPHect project we anticipate the potential to become registered as a Center for WERF E</w:t>
      </w:r>
      <w:r w:rsidR="00F05C1A" w:rsidRPr="009D4ECB">
        <w:rPr>
          <w:rFonts w:cstheme="minorHAnsi"/>
          <w:bCs/>
        </w:rPr>
        <w:t>p</w:t>
      </w:r>
      <w:r w:rsidRPr="009D4ECB">
        <w:rPr>
          <w:rFonts w:cstheme="minorHAnsi"/>
          <w:bCs/>
        </w:rPr>
        <w:t xml:space="preserve">hect tools. This will provide the </w:t>
      </w:r>
      <w:r w:rsidR="00DF1C71" w:rsidRPr="009D4ECB">
        <w:rPr>
          <w:rFonts w:cstheme="minorHAnsi"/>
          <w:bCs/>
        </w:rPr>
        <w:t>opportunity</w:t>
      </w:r>
      <w:r w:rsidRPr="009D4ECB">
        <w:rPr>
          <w:rFonts w:cstheme="minorHAnsi"/>
          <w:bCs/>
        </w:rPr>
        <w:t xml:space="preserve"> to collaborate directly with other registered centers. This will enable multi-center collaborations. Any data shared through this program will be strictly anonymized.  </w:t>
      </w:r>
    </w:p>
    <w:p w14:paraId="069B10CB" w14:textId="77777777" w:rsidR="001A150F" w:rsidRPr="00DF1C71" w:rsidRDefault="001A150F" w:rsidP="001A150F">
      <w:pPr>
        <w:pStyle w:val="ListParagraph"/>
        <w:numPr>
          <w:ilvl w:val="0"/>
          <w:numId w:val="2"/>
        </w:numPr>
        <w:spacing w:line="360" w:lineRule="auto"/>
        <w:jc w:val="both"/>
        <w:rPr>
          <w:rFonts w:cstheme="minorHAnsi"/>
          <w:bCs/>
        </w:rPr>
      </w:pPr>
      <w:r w:rsidRPr="00DF1C71">
        <w:rPr>
          <w:rFonts w:cstheme="minorHAnsi"/>
          <w:b/>
        </w:rPr>
        <w:t>Results outcomes and future plans</w:t>
      </w:r>
      <w:r w:rsidRPr="00DF1C71">
        <w:rPr>
          <w:rFonts w:cstheme="minorHAnsi"/>
          <w:bCs/>
        </w:rPr>
        <w:t>:</w:t>
      </w:r>
    </w:p>
    <w:p w14:paraId="05DFEE67" w14:textId="77777777" w:rsidR="001A150F" w:rsidRPr="009D4ECB" w:rsidRDefault="001A150F" w:rsidP="001A150F">
      <w:pPr>
        <w:pStyle w:val="ListParagraph"/>
        <w:numPr>
          <w:ilvl w:val="0"/>
          <w:numId w:val="11"/>
        </w:numPr>
        <w:spacing w:line="360" w:lineRule="auto"/>
        <w:ind w:left="426" w:hanging="426"/>
        <w:jc w:val="both"/>
        <w:rPr>
          <w:rFonts w:cstheme="minorHAnsi"/>
          <w:b/>
        </w:rPr>
      </w:pPr>
      <w:r w:rsidRPr="009D4ECB">
        <w:rPr>
          <w:rFonts w:cstheme="minorHAnsi"/>
          <w:b/>
        </w:rPr>
        <w:t>Plans for return of results of research participants</w:t>
      </w:r>
    </w:p>
    <w:p w14:paraId="7AC990CC" w14:textId="43F4D12B" w:rsidR="001A150F" w:rsidRPr="009D4ECB" w:rsidRDefault="001A150F" w:rsidP="001A150F">
      <w:pPr>
        <w:spacing w:line="360" w:lineRule="auto"/>
        <w:jc w:val="both"/>
        <w:rPr>
          <w:rFonts w:cstheme="minorHAnsi"/>
          <w:color w:val="000000"/>
        </w:rPr>
      </w:pPr>
      <w:r w:rsidRPr="009D4ECB">
        <w:rPr>
          <w:rFonts w:cstheme="minorHAnsi"/>
          <w:color w:val="000000"/>
        </w:rPr>
        <w:t xml:space="preserve">In this study it is the results and analysis of the whole cohort of samples that is expected to produce significant data and contribute towards improvement in the treatment of future patients. The genotyping assay that is planned will not </w:t>
      </w:r>
      <w:r w:rsidR="00EA6A6A">
        <w:rPr>
          <w:rFonts w:cstheme="minorHAnsi"/>
          <w:color w:val="000000"/>
        </w:rPr>
        <w:t xml:space="preserve">examine </w:t>
      </w:r>
      <w:r w:rsidRPr="009D4ECB">
        <w:rPr>
          <w:rFonts w:cstheme="minorHAnsi"/>
          <w:color w:val="000000"/>
        </w:rPr>
        <w:t xml:space="preserve">regions known to be causative of specific diseases and thus produce clinically relevant data. </w:t>
      </w:r>
      <w:r w:rsidR="00E11EBF">
        <w:rPr>
          <w:rFonts w:cstheme="minorHAnsi"/>
          <w:color w:val="000000"/>
        </w:rPr>
        <w:t>The use of</w:t>
      </w:r>
      <w:r w:rsidR="00A45635">
        <w:rPr>
          <w:rFonts w:cstheme="minorHAnsi"/>
          <w:color w:val="000000"/>
        </w:rPr>
        <w:t xml:space="preserve"> </w:t>
      </w:r>
      <w:r w:rsidR="00E11EBF">
        <w:rPr>
          <w:rFonts w:cstheme="minorHAnsi"/>
          <w:color w:val="000000"/>
        </w:rPr>
        <w:t xml:space="preserve">either whole or exome </w:t>
      </w:r>
      <w:r w:rsidR="00A45635">
        <w:rPr>
          <w:rFonts w:cstheme="minorHAnsi"/>
          <w:color w:val="000000"/>
        </w:rPr>
        <w:t xml:space="preserve">genome sequencing of the </w:t>
      </w:r>
      <w:r w:rsidR="00E11EBF">
        <w:rPr>
          <w:rFonts w:cstheme="minorHAnsi"/>
          <w:color w:val="000000"/>
        </w:rPr>
        <w:t xml:space="preserve">endometriotic </w:t>
      </w:r>
      <w:r w:rsidR="00A45635">
        <w:rPr>
          <w:rFonts w:cstheme="minorHAnsi"/>
          <w:color w:val="000000"/>
        </w:rPr>
        <w:t xml:space="preserve">lesions </w:t>
      </w:r>
      <w:r w:rsidR="00E11EBF">
        <w:rPr>
          <w:rFonts w:cstheme="minorHAnsi"/>
          <w:color w:val="000000"/>
        </w:rPr>
        <w:t xml:space="preserve">is to identify somatic mutations </w:t>
      </w:r>
      <w:r w:rsidR="0056406F">
        <w:rPr>
          <w:rFonts w:cstheme="minorHAnsi"/>
          <w:color w:val="000000"/>
        </w:rPr>
        <w:t>relevant</w:t>
      </w:r>
      <w:r w:rsidR="00E11EBF">
        <w:rPr>
          <w:rFonts w:cstheme="minorHAnsi"/>
          <w:color w:val="000000"/>
        </w:rPr>
        <w:t xml:space="preserve"> to these benign lesions</w:t>
      </w:r>
      <w:r w:rsidR="0056406F">
        <w:rPr>
          <w:rFonts w:cstheme="minorHAnsi"/>
          <w:color w:val="000000"/>
        </w:rPr>
        <w:t xml:space="preserve"> and thus it is very unlikely incidental findings relevant to the individual participant will be identified</w:t>
      </w:r>
      <w:r w:rsidR="00E11EBF">
        <w:rPr>
          <w:rFonts w:cstheme="minorHAnsi"/>
          <w:color w:val="000000"/>
        </w:rPr>
        <w:t>.</w:t>
      </w:r>
      <w:r w:rsidR="00A45635">
        <w:rPr>
          <w:rFonts w:cstheme="minorHAnsi"/>
          <w:color w:val="000000"/>
        </w:rPr>
        <w:t xml:space="preserve"> </w:t>
      </w:r>
      <w:r w:rsidRPr="009D4ECB">
        <w:rPr>
          <w:rFonts w:cstheme="minorHAnsi"/>
          <w:color w:val="000000"/>
        </w:rPr>
        <w:t xml:space="preserve">It is extremely unlikely therefore that the data at this stage of the project will be meaningful to share with individual patients. In the rare case, or possible future cases, where results of the health or genetic analysis could </w:t>
      </w:r>
      <w:r w:rsidR="00E11EBF">
        <w:rPr>
          <w:rFonts w:cstheme="minorHAnsi"/>
          <w:color w:val="000000"/>
        </w:rPr>
        <w:t xml:space="preserve">result in an incidental finding that could </w:t>
      </w:r>
      <w:r w:rsidRPr="009D4ECB">
        <w:rPr>
          <w:rFonts w:cstheme="minorHAnsi"/>
          <w:color w:val="000000"/>
        </w:rPr>
        <w:t xml:space="preserve">be potentially beneficial to the participant it will be relayed back to the treating physicians of the original study using the study ID. </w:t>
      </w:r>
    </w:p>
    <w:p w14:paraId="1A24FDA3" w14:textId="5302D803" w:rsidR="001A150F" w:rsidRPr="009D4ECB" w:rsidRDefault="001A150F" w:rsidP="001A150F">
      <w:pPr>
        <w:spacing w:line="360" w:lineRule="auto"/>
        <w:jc w:val="both"/>
        <w:rPr>
          <w:rFonts w:cstheme="minorHAnsi"/>
          <w:color w:val="000000"/>
        </w:rPr>
      </w:pPr>
      <w:r w:rsidRPr="009D4ECB">
        <w:rPr>
          <w:rFonts w:cstheme="minorHAnsi"/>
          <w:color w:val="000000"/>
        </w:rPr>
        <w:t xml:space="preserve">It will be possible for the physicians to </w:t>
      </w:r>
      <w:r w:rsidR="0056406F">
        <w:rPr>
          <w:rFonts w:cstheme="minorHAnsi"/>
          <w:color w:val="000000"/>
        </w:rPr>
        <w:t xml:space="preserve">then </w:t>
      </w:r>
      <w:r w:rsidRPr="009D4ECB">
        <w:rPr>
          <w:rFonts w:cstheme="minorHAnsi"/>
          <w:color w:val="000000"/>
        </w:rPr>
        <w:t xml:space="preserve">re-identify this patient through the linkage data stored at the RBWH, Brisbane. The treating physician will then have the opportunity to investigate the validity of the finding using accredited diagnostic laboratories and subsequently have the capacity to decide on whether this information should be passed onto their patient. </w:t>
      </w:r>
    </w:p>
    <w:p w14:paraId="182309EB" w14:textId="77777777" w:rsidR="001A150F" w:rsidRPr="009D4ECB" w:rsidRDefault="001A150F" w:rsidP="001A150F">
      <w:pPr>
        <w:pStyle w:val="ListParagraph"/>
        <w:numPr>
          <w:ilvl w:val="0"/>
          <w:numId w:val="11"/>
        </w:numPr>
        <w:spacing w:line="360" w:lineRule="auto"/>
        <w:ind w:left="426" w:hanging="426"/>
        <w:jc w:val="both"/>
        <w:rPr>
          <w:rFonts w:cstheme="minorHAnsi"/>
          <w:b/>
        </w:rPr>
      </w:pPr>
      <w:r w:rsidRPr="009D4ECB">
        <w:rPr>
          <w:rFonts w:cstheme="minorHAnsi"/>
          <w:b/>
        </w:rPr>
        <w:lastRenderedPageBreak/>
        <w:t>Plans for dissemination and publication:</w:t>
      </w:r>
    </w:p>
    <w:p w14:paraId="22611385" w14:textId="4A191E9D" w:rsidR="001A150F" w:rsidRPr="009D4ECB" w:rsidRDefault="001A150F" w:rsidP="001A150F">
      <w:pPr>
        <w:spacing w:line="360" w:lineRule="auto"/>
        <w:jc w:val="both"/>
        <w:rPr>
          <w:rFonts w:cstheme="minorHAnsi"/>
        </w:rPr>
      </w:pPr>
      <w:r w:rsidRPr="009D4ECB">
        <w:rPr>
          <w:rFonts w:cstheme="minorHAnsi"/>
        </w:rPr>
        <w:t>Research results will be published in peer-reviewed journals and the results presented at conferences where appropriate. If requested by the journals, de-identified results may be submitted to recognized data repositories with controlled access policies to provide open access for research pur</w:t>
      </w:r>
      <w:r w:rsidR="00DF1C71">
        <w:rPr>
          <w:rFonts w:cstheme="minorHAnsi"/>
        </w:rPr>
        <w:t>poses.</w:t>
      </w:r>
    </w:p>
    <w:p w14:paraId="0136A4AB" w14:textId="77777777" w:rsidR="001A150F" w:rsidRPr="009D4ECB" w:rsidRDefault="001A150F" w:rsidP="001A150F">
      <w:pPr>
        <w:pStyle w:val="ListParagraph"/>
        <w:numPr>
          <w:ilvl w:val="0"/>
          <w:numId w:val="11"/>
        </w:numPr>
        <w:spacing w:line="360" w:lineRule="auto"/>
        <w:ind w:left="426" w:hanging="426"/>
        <w:jc w:val="both"/>
        <w:rPr>
          <w:rFonts w:cstheme="minorHAnsi"/>
          <w:b/>
        </w:rPr>
      </w:pPr>
      <w:r w:rsidRPr="009D4ECB">
        <w:rPr>
          <w:rFonts w:cstheme="minorHAnsi"/>
          <w:b/>
        </w:rPr>
        <w:t>Other potential usage of data:</w:t>
      </w:r>
    </w:p>
    <w:p w14:paraId="516AB296" w14:textId="6D28B4C2" w:rsidR="001A150F" w:rsidRPr="00DF1C71" w:rsidRDefault="001A150F" w:rsidP="001A150F">
      <w:pPr>
        <w:spacing w:line="360" w:lineRule="auto"/>
        <w:jc w:val="both"/>
        <w:rPr>
          <w:rFonts w:cstheme="minorHAnsi"/>
        </w:rPr>
      </w:pPr>
      <w:r w:rsidRPr="009D4ECB">
        <w:rPr>
          <w:rFonts w:cstheme="minorHAnsi"/>
        </w:rPr>
        <w:t>Re-identifiable data will be stored in secure electronic storage facilities as described above and may be provided to addition projects if deemed relevant and approved by the relevant human research ethics committees.</w:t>
      </w:r>
      <w:r w:rsidR="00DF1C71">
        <w:rPr>
          <w:rFonts w:cstheme="minorHAnsi"/>
        </w:rPr>
        <w:t xml:space="preserve"> </w:t>
      </w:r>
    </w:p>
    <w:p w14:paraId="05521680" w14:textId="77777777" w:rsidR="001A150F" w:rsidRPr="009D4ECB" w:rsidRDefault="001A150F" w:rsidP="001A150F">
      <w:pPr>
        <w:pStyle w:val="ListParagraph"/>
        <w:numPr>
          <w:ilvl w:val="0"/>
          <w:numId w:val="11"/>
        </w:numPr>
        <w:spacing w:line="360" w:lineRule="auto"/>
        <w:ind w:left="426" w:hanging="426"/>
        <w:jc w:val="both"/>
        <w:rPr>
          <w:rFonts w:cstheme="minorHAnsi"/>
          <w:b/>
        </w:rPr>
      </w:pPr>
      <w:r w:rsidRPr="009D4ECB">
        <w:rPr>
          <w:rFonts w:cstheme="minorHAnsi"/>
          <w:b/>
        </w:rPr>
        <w:t>Project closure procedure:</w:t>
      </w:r>
    </w:p>
    <w:p w14:paraId="6217F46A" w14:textId="578C658A" w:rsidR="001A150F" w:rsidRPr="009D4ECB" w:rsidRDefault="001A150F" w:rsidP="001A150F">
      <w:pPr>
        <w:spacing w:line="360" w:lineRule="auto"/>
        <w:jc w:val="both"/>
        <w:rPr>
          <w:rFonts w:cstheme="minorHAnsi"/>
        </w:rPr>
      </w:pPr>
      <w:r w:rsidRPr="009E3A5A">
        <w:rPr>
          <w:rFonts w:cstheme="minorHAnsi"/>
        </w:rPr>
        <w:t xml:space="preserve">The collection of patient samples is initially requested for </w:t>
      </w:r>
      <w:r w:rsidR="00D0775F" w:rsidRPr="009E3A5A">
        <w:rPr>
          <w:rFonts w:cstheme="minorHAnsi"/>
        </w:rPr>
        <w:t>3</w:t>
      </w:r>
      <w:r w:rsidRPr="009E3A5A">
        <w:rPr>
          <w:rFonts w:cstheme="minorHAnsi"/>
        </w:rPr>
        <w:t xml:space="preserve"> years. The project will include the production of </w:t>
      </w:r>
      <w:r w:rsidRPr="009E3A5A">
        <w:rPr>
          <w:rFonts w:cstheme="minorHAnsi"/>
          <w:i/>
        </w:rPr>
        <w:t>in vitro</w:t>
      </w:r>
      <w:r w:rsidRPr="009E3A5A">
        <w:rPr>
          <w:rFonts w:cstheme="minorHAnsi"/>
        </w:rPr>
        <w:t xml:space="preserve"> models potentially useful to future projects and other researchers and thus will not be destroyed at the completion of the project.  These models will be made conditionally available, subject to the receipt of appropriate ethical approval has been received. 3</w:t>
      </w:r>
      <w:r w:rsidRPr="009E3A5A">
        <w:rPr>
          <w:rFonts w:cstheme="minorHAnsi"/>
          <w:vertAlign w:val="superscript"/>
        </w:rPr>
        <w:t>rd</w:t>
      </w:r>
      <w:r w:rsidRPr="009E3A5A">
        <w:rPr>
          <w:rFonts w:cstheme="minorHAnsi"/>
        </w:rPr>
        <w:t xml:space="preserve"> party researchers will only have access to non-identifiable data and will not be able to match these cell</w:t>
      </w:r>
      <w:r w:rsidR="00DF1C71" w:rsidRPr="009E3A5A">
        <w:rPr>
          <w:rFonts w:cstheme="minorHAnsi"/>
        </w:rPr>
        <w:t xml:space="preserve"> models with previous patients.</w:t>
      </w:r>
    </w:p>
    <w:p w14:paraId="4C086FB5" w14:textId="77777777" w:rsidR="001A150F" w:rsidRPr="009D4ECB" w:rsidRDefault="001A150F" w:rsidP="001A150F">
      <w:pPr>
        <w:pStyle w:val="ListParagraph"/>
        <w:numPr>
          <w:ilvl w:val="0"/>
          <w:numId w:val="11"/>
        </w:numPr>
        <w:spacing w:line="360" w:lineRule="auto"/>
        <w:ind w:left="426" w:hanging="426"/>
        <w:jc w:val="both"/>
        <w:rPr>
          <w:rFonts w:cstheme="minorHAnsi"/>
          <w:b/>
        </w:rPr>
      </w:pPr>
      <w:r w:rsidRPr="009D4ECB">
        <w:rPr>
          <w:rFonts w:cstheme="minorHAnsi"/>
          <w:b/>
        </w:rPr>
        <w:t>Sharing and future use:</w:t>
      </w:r>
    </w:p>
    <w:p w14:paraId="7AB24D7D" w14:textId="5DD691D5" w:rsidR="001A150F" w:rsidRPr="009D4ECB" w:rsidRDefault="007106FC" w:rsidP="001A150F">
      <w:pPr>
        <w:spacing w:line="360" w:lineRule="auto"/>
        <w:jc w:val="both"/>
        <w:rPr>
          <w:rFonts w:cstheme="minorHAnsi"/>
        </w:rPr>
      </w:pPr>
      <w:r>
        <w:rPr>
          <w:rFonts w:cstheme="minorHAnsi"/>
        </w:rPr>
        <w:t xml:space="preserve">It is likely there will be remaining tissue after the analysis performed for this project. It is possible this tissue could be useful for future studies related to endometriosis. Any use of this remaining tissue would be dependent on the project acquiring relevant ethics approval.  It </w:t>
      </w:r>
      <w:r w:rsidR="001A150F" w:rsidRPr="009D4ECB">
        <w:rPr>
          <w:rFonts w:cstheme="minorHAnsi"/>
        </w:rPr>
        <w:t xml:space="preserve">is envisioned that the </w:t>
      </w:r>
      <w:r w:rsidR="001A150F" w:rsidRPr="009D4ECB">
        <w:rPr>
          <w:rFonts w:cstheme="minorHAnsi"/>
          <w:i/>
        </w:rPr>
        <w:t>in vitro</w:t>
      </w:r>
      <w:r w:rsidR="001A150F" w:rsidRPr="009D4ECB">
        <w:rPr>
          <w:rFonts w:cstheme="minorHAnsi"/>
        </w:rPr>
        <w:t xml:space="preserve"> models produced during this project will be viable models for subsequent studies. Established cell cultures will be shared on the understanding that they will remain de-identified.  </w:t>
      </w:r>
    </w:p>
    <w:p w14:paraId="2553B357" w14:textId="77777777" w:rsidR="001A150F" w:rsidRPr="009D4ECB" w:rsidRDefault="001A150F" w:rsidP="001A150F">
      <w:pPr>
        <w:spacing w:line="360" w:lineRule="auto"/>
        <w:jc w:val="both"/>
        <w:rPr>
          <w:rFonts w:cstheme="minorHAnsi"/>
          <w:bCs/>
        </w:rPr>
      </w:pPr>
    </w:p>
    <w:p w14:paraId="1713DF0F" w14:textId="77777777" w:rsidR="001A150F" w:rsidRPr="009D4ECB" w:rsidRDefault="001A150F" w:rsidP="001A150F">
      <w:pPr>
        <w:rPr>
          <w:rFonts w:cstheme="minorHAnsi"/>
          <w:b/>
        </w:rPr>
      </w:pPr>
      <w:r w:rsidRPr="009D4ECB">
        <w:rPr>
          <w:rFonts w:cstheme="minorHAnsi"/>
          <w:b/>
        </w:rPr>
        <w:br w:type="page"/>
      </w:r>
    </w:p>
    <w:p w14:paraId="7060FCBE" w14:textId="77777777" w:rsidR="001A150F" w:rsidRPr="009D4ECB" w:rsidRDefault="001A150F" w:rsidP="001A150F">
      <w:pPr>
        <w:spacing w:line="360" w:lineRule="auto"/>
        <w:jc w:val="both"/>
        <w:rPr>
          <w:rFonts w:cstheme="minorHAnsi"/>
          <w:b/>
        </w:rPr>
      </w:pPr>
      <w:r w:rsidRPr="009D4ECB">
        <w:rPr>
          <w:rFonts w:cstheme="minorHAnsi"/>
          <w:b/>
        </w:rPr>
        <w:lastRenderedPageBreak/>
        <w:t>List of attachments;</w:t>
      </w:r>
    </w:p>
    <w:tbl>
      <w:tblPr>
        <w:tblStyle w:val="TableGrid"/>
        <w:tblW w:w="8448" w:type="dxa"/>
        <w:tblLook w:val="04A0" w:firstRow="1" w:lastRow="0" w:firstColumn="1" w:lastColumn="0" w:noHBand="0" w:noVBand="1"/>
      </w:tblPr>
      <w:tblGrid>
        <w:gridCol w:w="1974"/>
        <w:gridCol w:w="4678"/>
        <w:gridCol w:w="898"/>
        <w:gridCol w:w="898"/>
      </w:tblGrid>
      <w:tr w:rsidR="001A150F" w:rsidRPr="009D4ECB" w14:paraId="727994EA" w14:textId="77777777" w:rsidTr="00026089">
        <w:trPr>
          <w:trHeight w:val="450"/>
        </w:trPr>
        <w:tc>
          <w:tcPr>
            <w:tcW w:w="1974" w:type="dxa"/>
          </w:tcPr>
          <w:p w14:paraId="73C89A06" w14:textId="77777777" w:rsidR="001A150F" w:rsidRPr="009D4ECB" w:rsidRDefault="001A150F" w:rsidP="00026089">
            <w:pPr>
              <w:spacing w:line="360" w:lineRule="auto"/>
              <w:jc w:val="both"/>
              <w:rPr>
                <w:rFonts w:cstheme="minorHAnsi"/>
              </w:rPr>
            </w:pPr>
            <w:bookmarkStart w:id="0" w:name="_Hlk14869181"/>
            <w:r w:rsidRPr="009D4ECB">
              <w:rPr>
                <w:rFonts w:cstheme="minorHAnsi"/>
              </w:rPr>
              <w:t>Attachment 1</w:t>
            </w:r>
          </w:p>
        </w:tc>
        <w:tc>
          <w:tcPr>
            <w:tcW w:w="4678" w:type="dxa"/>
          </w:tcPr>
          <w:p w14:paraId="71C9CEA3" w14:textId="0497DDB1" w:rsidR="001A150F" w:rsidRPr="009D4ECB" w:rsidRDefault="001A150F" w:rsidP="00026089">
            <w:pPr>
              <w:spacing w:line="360" w:lineRule="auto"/>
              <w:jc w:val="both"/>
              <w:rPr>
                <w:rFonts w:cstheme="minorHAnsi"/>
              </w:rPr>
            </w:pPr>
            <w:r w:rsidRPr="009D4ECB">
              <w:rPr>
                <w:rFonts w:cstheme="minorHAnsi"/>
              </w:rPr>
              <w:t>P</w:t>
            </w:r>
            <w:r w:rsidR="00F05C1A">
              <w:rPr>
                <w:rFonts w:cstheme="minorHAnsi"/>
              </w:rPr>
              <w:t>articipant</w:t>
            </w:r>
            <w:r w:rsidRPr="009D4ECB">
              <w:rPr>
                <w:rFonts w:cstheme="minorHAnsi"/>
              </w:rPr>
              <w:t xml:space="preserve"> information sheet</w:t>
            </w:r>
          </w:p>
        </w:tc>
        <w:tc>
          <w:tcPr>
            <w:tcW w:w="898" w:type="dxa"/>
          </w:tcPr>
          <w:p w14:paraId="66094A29" w14:textId="77777777" w:rsidR="001A150F" w:rsidRPr="009D4ECB" w:rsidRDefault="001A150F" w:rsidP="00026089">
            <w:pPr>
              <w:spacing w:line="360" w:lineRule="auto"/>
              <w:jc w:val="both"/>
              <w:rPr>
                <w:rFonts w:cstheme="minorHAnsi"/>
              </w:rPr>
            </w:pPr>
          </w:p>
        </w:tc>
        <w:tc>
          <w:tcPr>
            <w:tcW w:w="898" w:type="dxa"/>
          </w:tcPr>
          <w:p w14:paraId="0D6EE5FB" w14:textId="77777777" w:rsidR="001A150F" w:rsidRPr="009D4ECB" w:rsidRDefault="001A150F" w:rsidP="00026089">
            <w:pPr>
              <w:spacing w:line="360" w:lineRule="auto"/>
              <w:jc w:val="both"/>
              <w:rPr>
                <w:rFonts w:cstheme="minorHAnsi"/>
              </w:rPr>
            </w:pPr>
          </w:p>
        </w:tc>
      </w:tr>
      <w:tr w:rsidR="001A150F" w:rsidRPr="009D4ECB" w14:paraId="4EE4959E" w14:textId="77777777" w:rsidTr="00026089">
        <w:tc>
          <w:tcPr>
            <w:tcW w:w="1974" w:type="dxa"/>
          </w:tcPr>
          <w:p w14:paraId="3D52C0D5" w14:textId="77777777" w:rsidR="001A150F" w:rsidRPr="009D4ECB" w:rsidRDefault="001A150F" w:rsidP="00026089">
            <w:pPr>
              <w:spacing w:line="360" w:lineRule="auto"/>
              <w:jc w:val="both"/>
              <w:rPr>
                <w:rFonts w:cstheme="minorHAnsi"/>
              </w:rPr>
            </w:pPr>
            <w:r w:rsidRPr="009D4ECB">
              <w:rPr>
                <w:rFonts w:cstheme="minorHAnsi"/>
              </w:rPr>
              <w:t>Attachment 2</w:t>
            </w:r>
          </w:p>
        </w:tc>
        <w:tc>
          <w:tcPr>
            <w:tcW w:w="4678" w:type="dxa"/>
          </w:tcPr>
          <w:p w14:paraId="2ABC6D8B" w14:textId="2BC83807" w:rsidR="001A150F" w:rsidRPr="009D4ECB" w:rsidRDefault="00F05C1A" w:rsidP="00026089">
            <w:pPr>
              <w:spacing w:line="360" w:lineRule="auto"/>
              <w:jc w:val="both"/>
              <w:rPr>
                <w:rFonts w:cstheme="minorHAnsi"/>
              </w:rPr>
            </w:pPr>
            <w:r>
              <w:rPr>
                <w:rFonts w:cstheme="minorHAnsi"/>
              </w:rPr>
              <w:t>Consent form</w:t>
            </w:r>
          </w:p>
        </w:tc>
        <w:tc>
          <w:tcPr>
            <w:tcW w:w="898" w:type="dxa"/>
          </w:tcPr>
          <w:p w14:paraId="19C32FE3" w14:textId="77777777" w:rsidR="001A150F" w:rsidRPr="009D4ECB" w:rsidRDefault="001A150F" w:rsidP="00026089">
            <w:pPr>
              <w:spacing w:line="360" w:lineRule="auto"/>
              <w:jc w:val="both"/>
              <w:rPr>
                <w:rFonts w:cstheme="minorHAnsi"/>
              </w:rPr>
            </w:pPr>
          </w:p>
        </w:tc>
        <w:tc>
          <w:tcPr>
            <w:tcW w:w="898" w:type="dxa"/>
          </w:tcPr>
          <w:p w14:paraId="7010C864" w14:textId="77777777" w:rsidR="001A150F" w:rsidRPr="009D4ECB" w:rsidRDefault="001A150F" w:rsidP="00026089">
            <w:pPr>
              <w:spacing w:line="360" w:lineRule="auto"/>
              <w:jc w:val="both"/>
              <w:rPr>
                <w:rFonts w:cstheme="minorHAnsi"/>
              </w:rPr>
            </w:pPr>
          </w:p>
        </w:tc>
      </w:tr>
      <w:tr w:rsidR="00F05C1A" w:rsidRPr="009D4ECB" w14:paraId="23E5FAB6" w14:textId="77777777" w:rsidTr="00026089">
        <w:tc>
          <w:tcPr>
            <w:tcW w:w="1974" w:type="dxa"/>
          </w:tcPr>
          <w:p w14:paraId="09DB4791" w14:textId="5762A8D5" w:rsidR="00F05C1A" w:rsidRPr="009D4ECB" w:rsidRDefault="00F05C1A" w:rsidP="00026089">
            <w:pPr>
              <w:spacing w:line="360" w:lineRule="auto"/>
              <w:jc w:val="both"/>
              <w:rPr>
                <w:rFonts w:cstheme="minorHAnsi"/>
              </w:rPr>
            </w:pPr>
            <w:r>
              <w:rPr>
                <w:rFonts w:cstheme="minorHAnsi"/>
              </w:rPr>
              <w:t>Attachment 3</w:t>
            </w:r>
          </w:p>
        </w:tc>
        <w:tc>
          <w:tcPr>
            <w:tcW w:w="4678" w:type="dxa"/>
          </w:tcPr>
          <w:p w14:paraId="3C554285" w14:textId="4486DB25" w:rsidR="00F05C1A" w:rsidRPr="009D4ECB" w:rsidRDefault="00F05C1A" w:rsidP="00026089">
            <w:pPr>
              <w:spacing w:line="360" w:lineRule="auto"/>
              <w:jc w:val="both"/>
              <w:rPr>
                <w:rFonts w:cstheme="minorHAnsi"/>
              </w:rPr>
            </w:pPr>
            <w:r>
              <w:rPr>
                <w:rFonts w:cstheme="minorHAnsi"/>
              </w:rPr>
              <w:t>Form for withdrawal of participation</w:t>
            </w:r>
          </w:p>
        </w:tc>
        <w:tc>
          <w:tcPr>
            <w:tcW w:w="898" w:type="dxa"/>
          </w:tcPr>
          <w:p w14:paraId="2DE5AEAD" w14:textId="77777777" w:rsidR="00F05C1A" w:rsidRPr="009D4ECB" w:rsidRDefault="00F05C1A" w:rsidP="00026089">
            <w:pPr>
              <w:spacing w:line="360" w:lineRule="auto"/>
              <w:jc w:val="both"/>
              <w:rPr>
                <w:rFonts w:cstheme="minorHAnsi"/>
              </w:rPr>
            </w:pPr>
          </w:p>
        </w:tc>
        <w:tc>
          <w:tcPr>
            <w:tcW w:w="898" w:type="dxa"/>
          </w:tcPr>
          <w:p w14:paraId="5F6AEBD4" w14:textId="77777777" w:rsidR="00F05C1A" w:rsidRPr="009D4ECB" w:rsidRDefault="00F05C1A" w:rsidP="00026089">
            <w:pPr>
              <w:spacing w:line="360" w:lineRule="auto"/>
              <w:jc w:val="both"/>
              <w:rPr>
                <w:rFonts w:cstheme="minorHAnsi"/>
              </w:rPr>
            </w:pPr>
          </w:p>
        </w:tc>
      </w:tr>
      <w:tr w:rsidR="001A150F" w:rsidRPr="009D4ECB" w14:paraId="64CE2487" w14:textId="77777777" w:rsidTr="00026089">
        <w:tc>
          <w:tcPr>
            <w:tcW w:w="1974" w:type="dxa"/>
          </w:tcPr>
          <w:p w14:paraId="324CC0D1" w14:textId="2F2F65EB" w:rsidR="001A150F" w:rsidRPr="009D4ECB" w:rsidRDefault="001A150F" w:rsidP="00026089">
            <w:pPr>
              <w:spacing w:line="360" w:lineRule="auto"/>
              <w:jc w:val="both"/>
              <w:rPr>
                <w:rFonts w:cstheme="minorHAnsi"/>
              </w:rPr>
            </w:pPr>
            <w:r w:rsidRPr="009D4ECB">
              <w:rPr>
                <w:rFonts w:cstheme="minorHAnsi"/>
              </w:rPr>
              <w:t xml:space="preserve">Attachment </w:t>
            </w:r>
            <w:r w:rsidR="00F05C1A">
              <w:rPr>
                <w:rFonts w:cstheme="minorHAnsi"/>
              </w:rPr>
              <w:t>4</w:t>
            </w:r>
          </w:p>
        </w:tc>
        <w:tc>
          <w:tcPr>
            <w:tcW w:w="4678" w:type="dxa"/>
          </w:tcPr>
          <w:p w14:paraId="458DD36A" w14:textId="2EDD1409" w:rsidR="001A150F" w:rsidRPr="009D4ECB" w:rsidRDefault="001A150F" w:rsidP="00026089">
            <w:pPr>
              <w:spacing w:line="360" w:lineRule="auto"/>
              <w:jc w:val="both"/>
              <w:rPr>
                <w:rFonts w:cstheme="minorHAnsi"/>
              </w:rPr>
            </w:pPr>
            <w:r w:rsidRPr="009D4ECB">
              <w:rPr>
                <w:rFonts w:cstheme="minorHAnsi"/>
              </w:rPr>
              <w:t xml:space="preserve">WERF EPhect – Clinical data standard </w:t>
            </w:r>
            <w:r w:rsidR="000443FD" w:rsidRPr="009D4ECB">
              <w:rPr>
                <w:rFonts w:cstheme="minorHAnsi"/>
              </w:rPr>
              <w:t>questionnaire</w:t>
            </w:r>
          </w:p>
        </w:tc>
        <w:tc>
          <w:tcPr>
            <w:tcW w:w="898" w:type="dxa"/>
          </w:tcPr>
          <w:p w14:paraId="6CF459E7" w14:textId="77777777" w:rsidR="001A150F" w:rsidRPr="009D4ECB" w:rsidRDefault="001A150F" w:rsidP="00026089">
            <w:pPr>
              <w:spacing w:line="360" w:lineRule="auto"/>
              <w:jc w:val="both"/>
              <w:rPr>
                <w:rFonts w:cstheme="minorHAnsi"/>
              </w:rPr>
            </w:pPr>
          </w:p>
        </w:tc>
        <w:tc>
          <w:tcPr>
            <w:tcW w:w="898" w:type="dxa"/>
          </w:tcPr>
          <w:p w14:paraId="7529EF4C" w14:textId="77777777" w:rsidR="001A150F" w:rsidRPr="009D4ECB" w:rsidRDefault="001A150F" w:rsidP="00026089">
            <w:pPr>
              <w:spacing w:line="360" w:lineRule="auto"/>
              <w:jc w:val="both"/>
              <w:rPr>
                <w:rFonts w:cstheme="minorHAnsi"/>
              </w:rPr>
            </w:pPr>
          </w:p>
        </w:tc>
      </w:tr>
      <w:tr w:rsidR="001A150F" w:rsidRPr="009D4ECB" w14:paraId="370E85C4" w14:textId="77777777" w:rsidTr="00026089">
        <w:tc>
          <w:tcPr>
            <w:tcW w:w="1974" w:type="dxa"/>
          </w:tcPr>
          <w:p w14:paraId="535C3ADD" w14:textId="127CB179" w:rsidR="001A150F" w:rsidRPr="009D4ECB" w:rsidRDefault="001A150F" w:rsidP="00026089">
            <w:pPr>
              <w:spacing w:line="360" w:lineRule="auto"/>
              <w:jc w:val="both"/>
              <w:rPr>
                <w:rFonts w:cstheme="minorHAnsi"/>
              </w:rPr>
            </w:pPr>
            <w:r w:rsidRPr="009D4ECB">
              <w:rPr>
                <w:rFonts w:cstheme="minorHAnsi"/>
              </w:rPr>
              <w:t xml:space="preserve">Attachment </w:t>
            </w:r>
            <w:r w:rsidR="00F05C1A">
              <w:rPr>
                <w:rFonts w:cstheme="minorHAnsi"/>
              </w:rPr>
              <w:t>5</w:t>
            </w:r>
          </w:p>
        </w:tc>
        <w:tc>
          <w:tcPr>
            <w:tcW w:w="4678" w:type="dxa"/>
          </w:tcPr>
          <w:p w14:paraId="144B18BD" w14:textId="77777777" w:rsidR="001A150F" w:rsidRPr="009D4ECB" w:rsidRDefault="001A150F" w:rsidP="00026089">
            <w:pPr>
              <w:spacing w:line="360" w:lineRule="auto"/>
              <w:jc w:val="both"/>
              <w:rPr>
                <w:rFonts w:cstheme="minorHAnsi"/>
              </w:rPr>
            </w:pPr>
            <w:r w:rsidRPr="009D4ECB">
              <w:rPr>
                <w:rFonts w:cstheme="minorHAnsi"/>
              </w:rPr>
              <w:t>Response to treatment questionnaire</w:t>
            </w:r>
          </w:p>
        </w:tc>
        <w:tc>
          <w:tcPr>
            <w:tcW w:w="898" w:type="dxa"/>
          </w:tcPr>
          <w:p w14:paraId="2000C615" w14:textId="77777777" w:rsidR="001A150F" w:rsidRPr="009D4ECB" w:rsidRDefault="001A150F" w:rsidP="00026089">
            <w:pPr>
              <w:spacing w:line="360" w:lineRule="auto"/>
              <w:jc w:val="both"/>
              <w:rPr>
                <w:rFonts w:cstheme="minorHAnsi"/>
              </w:rPr>
            </w:pPr>
          </w:p>
        </w:tc>
        <w:tc>
          <w:tcPr>
            <w:tcW w:w="898" w:type="dxa"/>
          </w:tcPr>
          <w:p w14:paraId="58BBC8AD" w14:textId="77777777" w:rsidR="001A150F" w:rsidRPr="009D4ECB" w:rsidRDefault="001A150F" w:rsidP="00026089">
            <w:pPr>
              <w:spacing w:line="360" w:lineRule="auto"/>
              <w:jc w:val="both"/>
              <w:rPr>
                <w:rFonts w:cstheme="minorHAnsi"/>
              </w:rPr>
            </w:pPr>
          </w:p>
        </w:tc>
      </w:tr>
      <w:tr w:rsidR="001A150F" w:rsidRPr="009D4ECB" w14:paraId="75AA2D1F" w14:textId="77777777" w:rsidTr="00026089">
        <w:tc>
          <w:tcPr>
            <w:tcW w:w="1974" w:type="dxa"/>
          </w:tcPr>
          <w:p w14:paraId="432E7FC7" w14:textId="26A580B8" w:rsidR="001A150F" w:rsidRPr="009D4ECB" w:rsidRDefault="001A150F" w:rsidP="00026089">
            <w:pPr>
              <w:spacing w:line="360" w:lineRule="auto"/>
              <w:jc w:val="both"/>
              <w:rPr>
                <w:rFonts w:cstheme="minorHAnsi"/>
              </w:rPr>
            </w:pPr>
            <w:r w:rsidRPr="009D4ECB">
              <w:rPr>
                <w:rFonts w:cstheme="minorHAnsi"/>
              </w:rPr>
              <w:t xml:space="preserve">Attachment </w:t>
            </w:r>
            <w:r w:rsidR="00F05C1A">
              <w:rPr>
                <w:rFonts w:cstheme="minorHAnsi"/>
              </w:rPr>
              <w:t>6</w:t>
            </w:r>
          </w:p>
        </w:tc>
        <w:tc>
          <w:tcPr>
            <w:tcW w:w="4678" w:type="dxa"/>
          </w:tcPr>
          <w:p w14:paraId="69E8CB62" w14:textId="77777777" w:rsidR="001A150F" w:rsidRPr="009D4ECB" w:rsidRDefault="001A150F" w:rsidP="00026089">
            <w:pPr>
              <w:spacing w:line="360" w:lineRule="auto"/>
              <w:jc w:val="both"/>
              <w:rPr>
                <w:rFonts w:cstheme="minorHAnsi"/>
              </w:rPr>
            </w:pPr>
            <w:r w:rsidRPr="009D4ECB">
              <w:rPr>
                <w:rFonts w:cstheme="minorHAnsi"/>
              </w:rPr>
              <w:t>Mail out Cover letter</w:t>
            </w:r>
          </w:p>
        </w:tc>
        <w:tc>
          <w:tcPr>
            <w:tcW w:w="898" w:type="dxa"/>
          </w:tcPr>
          <w:p w14:paraId="22CF637E" w14:textId="77777777" w:rsidR="001A150F" w:rsidRPr="009D4ECB" w:rsidRDefault="001A150F" w:rsidP="00026089">
            <w:pPr>
              <w:spacing w:line="360" w:lineRule="auto"/>
              <w:jc w:val="both"/>
              <w:rPr>
                <w:rFonts w:cstheme="minorHAnsi"/>
              </w:rPr>
            </w:pPr>
          </w:p>
        </w:tc>
        <w:tc>
          <w:tcPr>
            <w:tcW w:w="898" w:type="dxa"/>
          </w:tcPr>
          <w:p w14:paraId="09289A0A" w14:textId="77777777" w:rsidR="001A150F" w:rsidRPr="009D4ECB" w:rsidRDefault="001A150F" w:rsidP="00026089">
            <w:pPr>
              <w:spacing w:line="360" w:lineRule="auto"/>
              <w:jc w:val="both"/>
              <w:rPr>
                <w:rFonts w:cstheme="minorHAnsi"/>
              </w:rPr>
            </w:pPr>
          </w:p>
        </w:tc>
      </w:tr>
      <w:tr w:rsidR="001A150F" w:rsidRPr="009D4ECB" w14:paraId="5A33271E" w14:textId="77777777" w:rsidTr="00026089">
        <w:tc>
          <w:tcPr>
            <w:tcW w:w="1974" w:type="dxa"/>
          </w:tcPr>
          <w:p w14:paraId="1C920702" w14:textId="6219B77D" w:rsidR="001A150F" w:rsidRPr="009D4ECB" w:rsidRDefault="001A150F" w:rsidP="00026089">
            <w:pPr>
              <w:spacing w:line="360" w:lineRule="auto"/>
              <w:jc w:val="both"/>
              <w:rPr>
                <w:rFonts w:cstheme="minorHAnsi"/>
              </w:rPr>
            </w:pPr>
            <w:r w:rsidRPr="009D4ECB">
              <w:rPr>
                <w:rFonts w:cstheme="minorHAnsi"/>
              </w:rPr>
              <w:t xml:space="preserve">Attachment </w:t>
            </w:r>
            <w:r w:rsidR="00F05C1A">
              <w:rPr>
                <w:rFonts w:cstheme="minorHAnsi"/>
              </w:rPr>
              <w:t>7</w:t>
            </w:r>
          </w:p>
        </w:tc>
        <w:tc>
          <w:tcPr>
            <w:tcW w:w="4678" w:type="dxa"/>
          </w:tcPr>
          <w:p w14:paraId="29239E3C" w14:textId="09996470" w:rsidR="001A150F" w:rsidRPr="009D4ECB" w:rsidRDefault="001A150F" w:rsidP="00026089">
            <w:pPr>
              <w:spacing w:line="360" w:lineRule="auto"/>
              <w:jc w:val="both"/>
              <w:rPr>
                <w:rFonts w:cstheme="minorHAnsi"/>
              </w:rPr>
            </w:pPr>
            <w:r w:rsidRPr="009D4ECB">
              <w:rPr>
                <w:rFonts w:cstheme="minorHAnsi"/>
              </w:rPr>
              <w:t xml:space="preserve">WERF EPHect - Surgical </w:t>
            </w:r>
            <w:r w:rsidR="000443FD" w:rsidRPr="009D4ECB">
              <w:rPr>
                <w:rFonts w:cstheme="minorHAnsi"/>
              </w:rPr>
              <w:t>questionnaire</w:t>
            </w:r>
          </w:p>
        </w:tc>
        <w:tc>
          <w:tcPr>
            <w:tcW w:w="898" w:type="dxa"/>
          </w:tcPr>
          <w:p w14:paraId="567A3AB6" w14:textId="77777777" w:rsidR="001A150F" w:rsidRPr="009D4ECB" w:rsidRDefault="001A150F" w:rsidP="00026089">
            <w:pPr>
              <w:spacing w:line="360" w:lineRule="auto"/>
              <w:jc w:val="both"/>
              <w:rPr>
                <w:rFonts w:cstheme="minorHAnsi"/>
              </w:rPr>
            </w:pPr>
          </w:p>
        </w:tc>
        <w:tc>
          <w:tcPr>
            <w:tcW w:w="898" w:type="dxa"/>
          </w:tcPr>
          <w:p w14:paraId="2A2B4CEF" w14:textId="77777777" w:rsidR="001A150F" w:rsidRPr="009D4ECB" w:rsidRDefault="001A150F" w:rsidP="00026089">
            <w:pPr>
              <w:spacing w:line="360" w:lineRule="auto"/>
              <w:jc w:val="both"/>
              <w:rPr>
                <w:rFonts w:cstheme="minorHAnsi"/>
              </w:rPr>
            </w:pPr>
          </w:p>
        </w:tc>
      </w:tr>
      <w:bookmarkEnd w:id="0"/>
    </w:tbl>
    <w:p w14:paraId="77708FDF" w14:textId="77777777" w:rsidR="001A150F" w:rsidRPr="009D4ECB" w:rsidRDefault="001A150F" w:rsidP="001A150F">
      <w:pPr>
        <w:rPr>
          <w:rFonts w:cstheme="minorHAnsi"/>
        </w:rPr>
      </w:pPr>
      <w:r w:rsidRPr="009D4ECB">
        <w:rPr>
          <w:rFonts w:cstheme="minorHAnsi"/>
        </w:rPr>
        <w:br w:type="page"/>
      </w:r>
    </w:p>
    <w:p w14:paraId="344C6662" w14:textId="77777777" w:rsidR="001A150F" w:rsidRPr="009D4ECB" w:rsidRDefault="001A150F" w:rsidP="001A150F">
      <w:pPr>
        <w:spacing w:line="360" w:lineRule="auto"/>
        <w:jc w:val="both"/>
        <w:rPr>
          <w:rFonts w:cstheme="minorHAnsi"/>
          <w:b/>
          <w:bCs/>
        </w:rPr>
      </w:pPr>
      <w:r w:rsidRPr="009D4ECB">
        <w:rPr>
          <w:rFonts w:cstheme="minorHAnsi"/>
          <w:b/>
          <w:bCs/>
        </w:rPr>
        <w:lastRenderedPageBreak/>
        <w:t>References;</w:t>
      </w:r>
    </w:p>
    <w:p w14:paraId="7200878E" w14:textId="77777777" w:rsidR="001A150F" w:rsidRPr="009D4ECB" w:rsidRDefault="001A150F" w:rsidP="00DF1C71">
      <w:pPr>
        <w:pStyle w:val="Bibliography"/>
        <w:jc w:val="both"/>
        <w:rPr>
          <w:rFonts w:cstheme="minorHAnsi"/>
        </w:rPr>
      </w:pPr>
      <w:r w:rsidRPr="009D4ECB">
        <w:rPr>
          <w:rFonts w:cstheme="minorHAnsi"/>
        </w:rPr>
        <w:t xml:space="preserve"> </w:t>
      </w:r>
      <w:r w:rsidRPr="009D4ECB">
        <w:rPr>
          <w:rFonts w:cstheme="minorHAnsi"/>
        </w:rPr>
        <w:fldChar w:fldCharType="begin"/>
      </w:r>
      <w:r w:rsidRPr="009D4ECB">
        <w:rPr>
          <w:rFonts w:cstheme="minorHAnsi"/>
        </w:rPr>
        <w:instrText xml:space="preserve"> ADDIN ZOTERO_BIBL {"uncited":[],"omitted":[],"custom":[]} CSL_BIBLIOGRAPHY </w:instrText>
      </w:r>
      <w:r w:rsidRPr="009D4ECB">
        <w:rPr>
          <w:rFonts w:cstheme="minorHAnsi"/>
        </w:rPr>
        <w:fldChar w:fldCharType="separate"/>
      </w:r>
      <w:r w:rsidRPr="009D4ECB">
        <w:rPr>
          <w:rFonts w:cstheme="minorHAnsi"/>
        </w:rPr>
        <w:t xml:space="preserve">1. </w:t>
      </w:r>
      <w:r w:rsidRPr="009D4ECB">
        <w:rPr>
          <w:rFonts w:cstheme="minorHAnsi"/>
        </w:rPr>
        <w:tab/>
        <w:t xml:space="preserve">Vercellini P, Viganò P, Somigliana E, Fedele L. Endometriosis: pathogenesis and treatment. Nat Rev Endocrinol. 2014 May;10(5):261–75. </w:t>
      </w:r>
    </w:p>
    <w:p w14:paraId="195D3724" w14:textId="77777777" w:rsidR="001A150F" w:rsidRPr="009D4ECB" w:rsidRDefault="001A150F" w:rsidP="00DF1C71">
      <w:pPr>
        <w:pStyle w:val="Bibliography"/>
        <w:jc w:val="both"/>
        <w:rPr>
          <w:rFonts w:cstheme="minorHAnsi"/>
        </w:rPr>
      </w:pPr>
      <w:r w:rsidRPr="009D4ECB">
        <w:rPr>
          <w:rFonts w:cstheme="minorHAnsi"/>
        </w:rPr>
        <w:t xml:space="preserve">2. </w:t>
      </w:r>
      <w:r w:rsidRPr="009D4ECB">
        <w:rPr>
          <w:rFonts w:cstheme="minorHAnsi"/>
        </w:rPr>
        <w:tab/>
        <w:t xml:space="preserve">Dunselman G a. J, Vermeulen N, Becker C, Calhaz-Jorge C, D’Hooghe T, De Bie B, et al. ESHRE guideline: management of women with endometriosis. Hum Reprod. 2014 Mar;29(3):400–12. </w:t>
      </w:r>
    </w:p>
    <w:p w14:paraId="281930ED" w14:textId="77777777" w:rsidR="001A150F" w:rsidRPr="009D4ECB" w:rsidRDefault="001A150F" w:rsidP="00DF1C71">
      <w:pPr>
        <w:pStyle w:val="Bibliography"/>
        <w:jc w:val="both"/>
        <w:rPr>
          <w:rFonts w:cstheme="minorHAnsi"/>
        </w:rPr>
      </w:pPr>
      <w:r w:rsidRPr="009D4ECB">
        <w:rPr>
          <w:rFonts w:cstheme="minorHAnsi"/>
        </w:rPr>
        <w:t xml:space="preserve">3. </w:t>
      </w:r>
      <w:r w:rsidRPr="009D4ECB">
        <w:rPr>
          <w:rFonts w:cstheme="minorHAnsi"/>
        </w:rPr>
        <w:tab/>
        <w:t xml:space="preserve">Simoens S, Dunselman G, Dirksen C, Hummelshoj L, Bokor A, Brandes I, et al. The burden of endometriosis: costs and quality of life of women with endometriosis and treated in referral centres. Hum Reprod. 2012 May;27(5):1292–9. </w:t>
      </w:r>
    </w:p>
    <w:p w14:paraId="6976CD8F" w14:textId="77777777" w:rsidR="001A150F" w:rsidRPr="009D4ECB" w:rsidRDefault="001A150F" w:rsidP="00DF1C71">
      <w:pPr>
        <w:pStyle w:val="Bibliography"/>
        <w:jc w:val="both"/>
        <w:rPr>
          <w:rFonts w:cstheme="minorHAnsi"/>
        </w:rPr>
      </w:pPr>
      <w:r w:rsidRPr="009D4ECB">
        <w:rPr>
          <w:rFonts w:cstheme="minorHAnsi"/>
        </w:rPr>
        <w:t xml:space="preserve">4. </w:t>
      </w:r>
      <w:r w:rsidRPr="009D4ECB">
        <w:rPr>
          <w:rFonts w:cstheme="minorHAnsi"/>
        </w:rPr>
        <w:tab/>
        <w:t xml:space="preserve">National Action Plan for Endometriosis. 2018;32. </w:t>
      </w:r>
    </w:p>
    <w:p w14:paraId="0DB8E282" w14:textId="77777777" w:rsidR="001A150F" w:rsidRPr="009D4ECB" w:rsidRDefault="001A150F" w:rsidP="00DF1C71">
      <w:pPr>
        <w:pStyle w:val="Bibliography"/>
        <w:jc w:val="both"/>
        <w:rPr>
          <w:rFonts w:cstheme="minorHAnsi"/>
        </w:rPr>
      </w:pPr>
      <w:r w:rsidRPr="009D4ECB">
        <w:rPr>
          <w:rFonts w:cstheme="minorHAnsi"/>
        </w:rPr>
        <w:t xml:space="preserve">5. </w:t>
      </w:r>
      <w:r w:rsidRPr="009D4ECB">
        <w:rPr>
          <w:rFonts w:cstheme="minorHAnsi"/>
        </w:rPr>
        <w:tab/>
        <w:t xml:space="preserve">Sampson J.A. Peritoneal Endometriosis, Due to the Menstrual Dissemination of Endometrial Tissue into the Peritoneal Cavity. American Journal of Obstetrics &amp; Gynecology. 1928 Jan 1;15(1):101–10. </w:t>
      </w:r>
    </w:p>
    <w:p w14:paraId="08D65CDD" w14:textId="77777777" w:rsidR="001A150F" w:rsidRPr="009D4ECB" w:rsidRDefault="001A150F" w:rsidP="00DF1C71">
      <w:pPr>
        <w:pStyle w:val="Bibliography"/>
        <w:jc w:val="both"/>
        <w:rPr>
          <w:rFonts w:cstheme="minorHAnsi"/>
        </w:rPr>
      </w:pPr>
      <w:r w:rsidRPr="009D4ECB">
        <w:rPr>
          <w:rFonts w:cstheme="minorHAnsi"/>
        </w:rPr>
        <w:t xml:space="preserve">6. </w:t>
      </w:r>
      <w:r w:rsidRPr="009D4ECB">
        <w:rPr>
          <w:rFonts w:cstheme="minorHAnsi"/>
        </w:rPr>
        <w:tab/>
        <w:t xml:space="preserve">Halme J, Hammond MG, Hulka JF, Raj SG, Talbert LM. Retrograde menstruation in healthy women and in patients with endometriosis. Obstetrics and Gynecology. 1984;64(2):151–4. </w:t>
      </w:r>
    </w:p>
    <w:p w14:paraId="22B53047" w14:textId="77777777" w:rsidR="001A150F" w:rsidRPr="009D4ECB" w:rsidRDefault="001A150F" w:rsidP="00DF1C71">
      <w:pPr>
        <w:pStyle w:val="Bibliography"/>
        <w:jc w:val="both"/>
        <w:rPr>
          <w:rFonts w:cstheme="minorHAnsi"/>
        </w:rPr>
      </w:pPr>
      <w:r w:rsidRPr="009D4ECB">
        <w:rPr>
          <w:rFonts w:cstheme="minorHAnsi"/>
        </w:rPr>
        <w:t xml:space="preserve">7. </w:t>
      </w:r>
      <w:r w:rsidRPr="009D4ECB">
        <w:rPr>
          <w:rFonts w:cstheme="minorHAnsi"/>
        </w:rPr>
        <w:tab/>
        <w:t xml:space="preserve">Burney RO, Talbi S, Hamilton AE, Vo KC, Nyegaard M, Nezhat CR, et al. Gene expression analysis of endometrium reveals progesterone resistance and candidate susceptibility genes in women with endometriosis. Endocrinology. 2007 Aug;148(8):3814–26. </w:t>
      </w:r>
    </w:p>
    <w:p w14:paraId="1C09CACB" w14:textId="77777777" w:rsidR="001A150F" w:rsidRPr="009D4ECB" w:rsidRDefault="001A150F" w:rsidP="00DF1C71">
      <w:pPr>
        <w:pStyle w:val="Bibliography"/>
        <w:jc w:val="both"/>
        <w:rPr>
          <w:rFonts w:cstheme="minorHAnsi"/>
        </w:rPr>
      </w:pPr>
      <w:r w:rsidRPr="009D4ECB">
        <w:rPr>
          <w:rFonts w:cstheme="minorHAnsi"/>
        </w:rPr>
        <w:t xml:space="preserve">8. </w:t>
      </w:r>
      <w:r w:rsidRPr="009D4ECB">
        <w:rPr>
          <w:rFonts w:cstheme="minorHAnsi"/>
        </w:rPr>
        <w:tab/>
        <w:t xml:space="preserve">Barragan F, Irwin JC, Balayan S, Erikson DW, Chen JC, Houshdaran S, et al. Human Endometrial Fibroblasts Derived from Mesenchymal Progenitors Inherit Progesterone Resistance and Acquire an Inflammatory Phenotype in the Endometrial Niche in Endometriosis. Biol Reprod. 2016;94(5):118. </w:t>
      </w:r>
    </w:p>
    <w:p w14:paraId="3EB58DA9" w14:textId="77777777" w:rsidR="001A150F" w:rsidRPr="009D4ECB" w:rsidRDefault="001A150F" w:rsidP="00DF1C71">
      <w:pPr>
        <w:pStyle w:val="Bibliography"/>
        <w:jc w:val="both"/>
        <w:rPr>
          <w:rFonts w:cstheme="minorHAnsi"/>
        </w:rPr>
      </w:pPr>
      <w:r w:rsidRPr="009D4ECB">
        <w:rPr>
          <w:rFonts w:cstheme="minorHAnsi"/>
        </w:rPr>
        <w:t xml:space="preserve">9. </w:t>
      </w:r>
      <w:r w:rsidRPr="009D4ECB">
        <w:rPr>
          <w:rFonts w:cstheme="minorHAnsi"/>
        </w:rPr>
        <w:tab/>
        <w:t xml:space="preserve">Gargett CE, Schwab KE, Deane JA. Endometrial stem/progenitor cells: the first 10 years. Hum Reprod Update. 2016 Apr;22(2):137–63. </w:t>
      </w:r>
    </w:p>
    <w:p w14:paraId="560863E9" w14:textId="77777777" w:rsidR="001A150F" w:rsidRPr="009D4ECB" w:rsidRDefault="001A150F" w:rsidP="00DF1C71">
      <w:pPr>
        <w:pStyle w:val="Bibliography"/>
        <w:jc w:val="both"/>
        <w:rPr>
          <w:rFonts w:cstheme="minorHAnsi"/>
        </w:rPr>
      </w:pPr>
      <w:r w:rsidRPr="009D4ECB">
        <w:rPr>
          <w:rFonts w:cstheme="minorHAnsi"/>
        </w:rPr>
        <w:t xml:space="preserve">10. </w:t>
      </w:r>
      <w:r w:rsidRPr="009D4ECB">
        <w:rPr>
          <w:rFonts w:cstheme="minorHAnsi"/>
        </w:rPr>
        <w:tab/>
        <w:t xml:space="preserve">Nguyen HPT, Xiao L, Deane JA, Tan K-S, Cousins FL, Masuda H, et al. N-cadherin identifies human endometrial epithelial progenitor cells by in vitro stem cell assays. Hum Reprod. 2017 Nov 1;32(11):2254–68. </w:t>
      </w:r>
    </w:p>
    <w:p w14:paraId="1AEDC17B" w14:textId="77777777" w:rsidR="001A150F" w:rsidRPr="009D4ECB" w:rsidRDefault="001A150F" w:rsidP="00DF1C71">
      <w:pPr>
        <w:pStyle w:val="Bibliography"/>
        <w:jc w:val="both"/>
        <w:rPr>
          <w:rFonts w:cstheme="minorHAnsi"/>
        </w:rPr>
      </w:pPr>
      <w:r w:rsidRPr="009D4ECB">
        <w:rPr>
          <w:rFonts w:cstheme="minorHAnsi"/>
        </w:rPr>
        <w:t xml:space="preserve">11. </w:t>
      </w:r>
      <w:r w:rsidRPr="009D4ECB">
        <w:rPr>
          <w:rFonts w:cstheme="minorHAnsi"/>
        </w:rPr>
        <w:tab/>
        <w:t xml:space="preserve">Chuang P-C, Wu M-H, Shoji Y, Tsai S-J. Downregulation of CD36 results in reduced phagocytic ability of peritoneal macrophages of women with endometriosis. J Pathol. 2009 Oct;219(2):232–41. </w:t>
      </w:r>
    </w:p>
    <w:p w14:paraId="2E244B60" w14:textId="77777777" w:rsidR="001A150F" w:rsidRPr="009D4ECB" w:rsidRDefault="001A150F" w:rsidP="00DF1C71">
      <w:pPr>
        <w:pStyle w:val="Bibliography"/>
        <w:jc w:val="both"/>
        <w:rPr>
          <w:rFonts w:cstheme="minorHAnsi"/>
        </w:rPr>
      </w:pPr>
      <w:r w:rsidRPr="009D4ECB">
        <w:rPr>
          <w:rFonts w:cstheme="minorHAnsi"/>
        </w:rPr>
        <w:t xml:space="preserve">12. </w:t>
      </w:r>
      <w:r w:rsidRPr="009D4ECB">
        <w:rPr>
          <w:rFonts w:cstheme="minorHAnsi"/>
        </w:rPr>
        <w:tab/>
        <w:t xml:space="preserve">Izumi G, Koga K, Takamura M, Makabe T, Nagai M, Urata Y, et al. Mannose receptor is highly expressed by peritoneal dendritic cells in endometriosis. Fertil Steril. 2017;107(1):167-173.e2. </w:t>
      </w:r>
    </w:p>
    <w:p w14:paraId="416C647D" w14:textId="77777777" w:rsidR="001A150F" w:rsidRPr="009D4ECB" w:rsidRDefault="001A150F" w:rsidP="00DF1C71">
      <w:pPr>
        <w:pStyle w:val="Bibliography"/>
        <w:jc w:val="both"/>
        <w:rPr>
          <w:rFonts w:cstheme="minorHAnsi"/>
        </w:rPr>
      </w:pPr>
      <w:r w:rsidRPr="009D4ECB">
        <w:rPr>
          <w:rFonts w:cstheme="minorHAnsi"/>
        </w:rPr>
        <w:lastRenderedPageBreak/>
        <w:t xml:space="preserve">13. </w:t>
      </w:r>
      <w:r w:rsidRPr="009D4ECB">
        <w:rPr>
          <w:rFonts w:cstheme="minorHAnsi"/>
        </w:rPr>
        <w:tab/>
        <w:t xml:space="preserve">Thiruchelvam U, Wingfield M, O’Farrelly C. Natural Killer Cells: Key Players in Endometriosis. Am J Reprod Immunol. 2015 Oct;74(4):291–301. </w:t>
      </w:r>
    </w:p>
    <w:p w14:paraId="7657D53E" w14:textId="77777777" w:rsidR="001A150F" w:rsidRPr="009D4ECB" w:rsidRDefault="001A150F" w:rsidP="00DF1C71">
      <w:pPr>
        <w:pStyle w:val="Bibliography"/>
        <w:jc w:val="both"/>
        <w:rPr>
          <w:rFonts w:cstheme="minorHAnsi"/>
          <w:lang w:val="de-CH"/>
        </w:rPr>
      </w:pPr>
      <w:r w:rsidRPr="009D4ECB">
        <w:rPr>
          <w:rFonts w:cstheme="minorHAnsi"/>
        </w:rPr>
        <w:t xml:space="preserve">14. </w:t>
      </w:r>
      <w:r w:rsidRPr="009D4ECB">
        <w:rPr>
          <w:rFonts w:cstheme="minorHAnsi"/>
        </w:rPr>
        <w:tab/>
        <w:t xml:space="preserve">Ding D, Liu X, Duan J, Guo S-W. Platelets are an unindicted culprit in the development of endometriosis: clinical and experimental evidence. </w:t>
      </w:r>
      <w:r w:rsidRPr="009D4ECB">
        <w:rPr>
          <w:rFonts w:cstheme="minorHAnsi"/>
          <w:lang w:val="de-CH"/>
        </w:rPr>
        <w:t xml:space="preserve">Hum Reprod. 2015 Apr;30(4):812–32. </w:t>
      </w:r>
    </w:p>
    <w:p w14:paraId="229C9074" w14:textId="77777777" w:rsidR="001A150F" w:rsidRPr="009D4ECB" w:rsidRDefault="001A150F" w:rsidP="00DF1C71">
      <w:pPr>
        <w:pStyle w:val="Bibliography"/>
        <w:jc w:val="both"/>
        <w:rPr>
          <w:rFonts w:cstheme="minorHAnsi"/>
        </w:rPr>
      </w:pPr>
      <w:r w:rsidRPr="009D4ECB">
        <w:rPr>
          <w:rFonts w:cstheme="minorHAnsi"/>
          <w:lang w:val="de-CH"/>
        </w:rPr>
        <w:t xml:space="preserve">15. </w:t>
      </w:r>
      <w:r w:rsidRPr="009D4ECB">
        <w:rPr>
          <w:rFonts w:cstheme="minorHAnsi"/>
          <w:lang w:val="de-CH"/>
        </w:rPr>
        <w:tab/>
        <w:t xml:space="preserve">Tariverdian N, Siedentopf F, Rücke M, Blois SM, Klapp BF, Kentenich H, et al. </w:t>
      </w:r>
      <w:r w:rsidRPr="009D4ECB">
        <w:rPr>
          <w:rFonts w:cstheme="minorHAnsi"/>
        </w:rPr>
        <w:t xml:space="preserve">Intraperitoneal immune cell status in infertile women with and without endometriosis. J Reprod Immunol. 2009 Jun;80(1–2):80–90. </w:t>
      </w:r>
    </w:p>
    <w:p w14:paraId="6B5E7F64" w14:textId="77777777" w:rsidR="001A150F" w:rsidRPr="009D4ECB" w:rsidRDefault="001A150F" w:rsidP="00DF1C71">
      <w:pPr>
        <w:pStyle w:val="Bibliography"/>
        <w:jc w:val="both"/>
        <w:rPr>
          <w:rFonts w:cstheme="minorHAnsi"/>
        </w:rPr>
      </w:pPr>
      <w:r w:rsidRPr="009D4ECB">
        <w:rPr>
          <w:rFonts w:cstheme="minorHAnsi"/>
        </w:rPr>
        <w:t xml:space="preserve">16. </w:t>
      </w:r>
      <w:r w:rsidRPr="009D4ECB">
        <w:rPr>
          <w:rFonts w:cstheme="minorHAnsi"/>
        </w:rPr>
        <w:tab/>
        <w:t xml:space="preserve">Furuya K, Murakami M, Makimura N, Matsuda H, Ikou K, Saito K, et al. Immunological and endocrinological studies on lymphocyte subpopulation and medical treatment for infertility in patients with endometriosis. Mol Cell Endocrinol. 2003 Apr 28;202(1–2):195–9. </w:t>
      </w:r>
    </w:p>
    <w:p w14:paraId="234A0396" w14:textId="77777777" w:rsidR="001A150F" w:rsidRPr="009D4ECB" w:rsidRDefault="001A150F" w:rsidP="00DF1C71">
      <w:pPr>
        <w:pStyle w:val="Bibliography"/>
        <w:jc w:val="both"/>
        <w:rPr>
          <w:rFonts w:cstheme="minorHAnsi"/>
        </w:rPr>
      </w:pPr>
      <w:r w:rsidRPr="009D4ECB">
        <w:rPr>
          <w:rFonts w:cstheme="minorHAnsi"/>
        </w:rPr>
        <w:t xml:space="preserve">17. </w:t>
      </w:r>
      <w:r w:rsidRPr="009D4ECB">
        <w:rPr>
          <w:rFonts w:cstheme="minorHAnsi"/>
        </w:rPr>
        <w:tab/>
        <w:t xml:space="preserve">Treloar SA, O’Connor DT, O’Connor VM, Martin NG. Genetic influences on endometriosis in an Australian twin sample. sueT@qimr.edu.au. Fertil Steril. 1999 Apr;71(4):701–10. </w:t>
      </w:r>
    </w:p>
    <w:p w14:paraId="69784677" w14:textId="77777777" w:rsidR="001A150F" w:rsidRPr="009D4ECB" w:rsidRDefault="001A150F" w:rsidP="00DF1C71">
      <w:pPr>
        <w:pStyle w:val="Bibliography"/>
        <w:jc w:val="both"/>
        <w:rPr>
          <w:rFonts w:cstheme="minorHAnsi"/>
        </w:rPr>
      </w:pPr>
      <w:r w:rsidRPr="009D4ECB">
        <w:rPr>
          <w:rFonts w:cstheme="minorHAnsi"/>
        </w:rPr>
        <w:t xml:space="preserve">18. </w:t>
      </w:r>
      <w:r w:rsidRPr="009D4ECB">
        <w:rPr>
          <w:rFonts w:cstheme="minorHAnsi"/>
        </w:rPr>
        <w:tab/>
        <w:t xml:space="preserve">Sapkota Y, Steinthorsdottir V, Morris AP, Fassbender A, Rahmioglu N, De Vivo I, et al. Meta-analysis identifies five novel loci associated with endometriosis highlighting key genes involved in hormone metabolism. Nat Commun. 2017 May 24;8:15539. </w:t>
      </w:r>
    </w:p>
    <w:p w14:paraId="46342D2E" w14:textId="77777777" w:rsidR="001A150F" w:rsidRPr="009D4ECB" w:rsidRDefault="001A150F" w:rsidP="00DF1C71">
      <w:pPr>
        <w:pStyle w:val="Bibliography"/>
        <w:jc w:val="both"/>
        <w:rPr>
          <w:rFonts w:cstheme="minorHAnsi"/>
        </w:rPr>
      </w:pPr>
      <w:r w:rsidRPr="009D4ECB">
        <w:rPr>
          <w:rFonts w:cstheme="minorHAnsi"/>
        </w:rPr>
        <w:t xml:space="preserve">19. </w:t>
      </w:r>
      <w:r w:rsidRPr="009D4ECB">
        <w:rPr>
          <w:rFonts w:cstheme="minorHAnsi"/>
        </w:rPr>
        <w:tab/>
        <w:t xml:space="preserve">Fung JN, Rogers PAW, Montgomery GW. Identifying the Biological Basis of GWAS Hits for Endometriosis. Biol Reprod. 2015 Feb 18; </w:t>
      </w:r>
    </w:p>
    <w:p w14:paraId="5AB61168" w14:textId="77777777" w:rsidR="001A150F" w:rsidRPr="009D4ECB" w:rsidRDefault="001A150F" w:rsidP="00DF1C71">
      <w:pPr>
        <w:pStyle w:val="Bibliography"/>
        <w:jc w:val="both"/>
        <w:rPr>
          <w:rFonts w:cstheme="minorHAnsi"/>
        </w:rPr>
      </w:pPr>
      <w:r w:rsidRPr="009D4ECB">
        <w:rPr>
          <w:rFonts w:cstheme="minorHAnsi"/>
        </w:rPr>
        <w:t xml:space="preserve">20. </w:t>
      </w:r>
      <w:r w:rsidRPr="009D4ECB">
        <w:rPr>
          <w:rFonts w:cstheme="minorHAnsi"/>
        </w:rPr>
        <w:tab/>
        <w:t xml:space="preserve">Rahmioglu N, Banasik K, Christofidou P, Danning R, Galarneau G, Giri A, et al. Large-scale genome-wide association meta-analysis of endometriosis reveals 13 novel loci and genetically-associated comorbidity with other pain conditions. bioRxiv. 2018 Sep 7;406967. </w:t>
      </w:r>
    </w:p>
    <w:p w14:paraId="15C69881" w14:textId="77777777" w:rsidR="001A150F" w:rsidRPr="009D4ECB" w:rsidRDefault="001A150F" w:rsidP="00DF1C71">
      <w:pPr>
        <w:pStyle w:val="Bibliography"/>
        <w:jc w:val="both"/>
        <w:rPr>
          <w:rFonts w:cstheme="minorHAnsi"/>
        </w:rPr>
      </w:pPr>
      <w:r w:rsidRPr="009D4ECB">
        <w:rPr>
          <w:rFonts w:cstheme="minorHAnsi"/>
        </w:rPr>
        <w:t xml:space="preserve">21. </w:t>
      </w:r>
      <w:r w:rsidRPr="009D4ECB">
        <w:rPr>
          <w:rFonts w:cstheme="minorHAnsi"/>
        </w:rPr>
        <w:tab/>
        <w:t xml:space="preserve">Anglesio MS, Papadopoulos N, Ayhan A, Nazeran TM, Noë M, Horlings HM, et al. Cancer-Associated Mutations in Endometriosis without Cancer. N Engl J Med. 2017 11;376(19):1835–48. </w:t>
      </w:r>
    </w:p>
    <w:p w14:paraId="7ED5388B" w14:textId="77777777" w:rsidR="001A150F" w:rsidRPr="009D4ECB" w:rsidRDefault="001A150F" w:rsidP="00DF1C71">
      <w:pPr>
        <w:pStyle w:val="Bibliography"/>
        <w:jc w:val="both"/>
        <w:rPr>
          <w:rFonts w:cstheme="minorHAnsi"/>
        </w:rPr>
      </w:pPr>
      <w:r w:rsidRPr="009D4ECB">
        <w:rPr>
          <w:rFonts w:cstheme="minorHAnsi"/>
        </w:rPr>
        <w:t xml:space="preserve">22. </w:t>
      </w:r>
      <w:r w:rsidRPr="009D4ECB">
        <w:rPr>
          <w:rFonts w:cstheme="minorHAnsi"/>
        </w:rPr>
        <w:tab/>
        <w:t xml:space="preserve">Naranbhai V, Fairfax BP, Makino S, Humburg P, Wong D, Ng E, et al. Genomic modulators of gene expression in human neutrophils. Nat Commun. 2015 Jul 7;6:7545. </w:t>
      </w:r>
    </w:p>
    <w:p w14:paraId="54E728BA" w14:textId="77777777" w:rsidR="001A150F" w:rsidRPr="009D4ECB" w:rsidRDefault="001A150F" w:rsidP="00DF1C71">
      <w:pPr>
        <w:pStyle w:val="Bibliography"/>
        <w:jc w:val="both"/>
        <w:rPr>
          <w:rFonts w:cstheme="minorHAnsi"/>
        </w:rPr>
      </w:pPr>
      <w:r w:rsidRPr="009D4ECB">
        <w:rPr>
          <w:rFonts w:cstheme="minorHAnsi"/>
        </w:rPr>
        <w:t xml:space="preserve">23. </w:t>
      </w:r>
      <w:r w:rsidRPr="009D4ECB">
        <w:rPr>
          <w:rFonts w:cstheme="minorHAnsi"/>
        </w:rPr>
        <w:tab/>
        <w:t xml:space="preserve">Wright FA, Sullivan PF, Brooks AI, Zou F, Sun W, Xia K, et al. Heritability and genomics of gene expression in peripheral blood. Nat Genet. 2014 May;46(5):430–7. </w:t>
      </w:r>
    </w:p>
    <w:p w14:paraId="431247B4" w14:textId="77777777" w:rsidR="001A150F" w:rsidRPr="009D4ECB" w:rsidRDefault="001A150F" w:rsidP="00DF1C71">
      <w:pPr>
        <w:pStyle w:val="Bibliography"/>
        <w:jc w:val="both"/>
        <w:rPr>
          <w:rFonts w:cstheme="minorHAnsi"/>
        </w:rPr>
      </w:pPr>
      <w:r w:rsidRPr="009D4ECB">
        <w:rPr>
          <w:rFonts w:cstheme="minorHAnsi"/>
        </w:rPr>
        <w:t xml:space="preserve">24. </w:t>
      </w:r>
      <w:r w:rsidRPr="009D4ECB">
        <w:rPr>
          <w:rFonts w:cstheme="minorHAnsi"/>
        </w:rPr>
        <w:tab/>
        <w:t xml:space="preserve">Barra F, Grandi G, Tantari M, Scala C, Facchinetti F, Ferrero S. A comprehensive review of hormonal and biological therapies for endometriosis: latest developments. Expert Opin Biol Ther. 2019 Apr;19(4):343–60. </w:t>
      </w:r>
    </w:p>
    <w:p w14:paraId="2F559FF4" w14:textId="77777777" w:rsidR="001A150F" w:rsidRPr="009D4ECB" w:rsidRDefault="001A150F" w:rsidP="00DF1C71">
      <w:pPr>
        <w:pStyle w:val="Bibliography"/>
        <w:jc w:val="both"/>
        <w:rPr>
          <w:rFonts w:cstheme="minorHAnsi"/>
        </w:rPr>
      </w:pPr>
      <w:r w:rsidRPr="009D4ECB">
        <w:rPr>
          <w:rFonts w:cstheme="minorHAnsi"/>
        </w:rPr>
        <w:lastRenderedPageBreak/>
        <w:t xml:space="preserve">25. </w:t>
      </w:r>
      <w:r w:rsidRPr="009D4ECB">
        <w:rPr>
          <w:rFonts w:cstheme="minorHAnsi"/>
        </w:rPr>
        <w:tab/>
        <w:t xml:space="preserve">Habayeb OMH, Bell SC, Konje JC. Endogenous cannabinoids: metabolism and their role in reproduction. Life Sci. 2002 Mar 15;70(17):1963–77. </w:t>
      </w:r>
    </w:p>
    <w:p w14:paraId="02E62C23" w14:textId="77777777" w:rsidR="001A150F" w:rsidRPr="009D4ECB" w:rsidRDefault="001A150F" w:rsidP="00DF1C71">
      <w:pPr>
        <w:pStyle w:val="Bibliography"/>
        <w:jc w:val="both"/>
        <w:rPr>
          <w:rFonts w:cstheme="minorHAnsi"/>
        </w:rPr>
      </w:pPr>
      <w:r w:rsidRPr="009D4ECB">
        <w:rPr>
          <w:rFonts w:cstheme="minorHAnsi"/>
        </w:rPr>
        <w:t xml:space="preserve">26. </w:t>
      </w:r>
      <w:r w:rsidRPr="009D4ECB">
        <w:rPr>
          <w:rFonts w:cstheme="minorHAnsi"/>
        </w:rPr>
        <w:tab/>
        <w:t xml:space="preserve">Di Marzo V, Izzo AA. Endocannabinoid overactivity and intestinal inflammation. Gut. 2006 Oct;55(10):1373–6. </w:t>
      </w:r>
    </w:p>
    <w:p w14:paraId="5337DBAF" w14:textId="77777777" w:rsidR="001A150F" w:rsidRPr="009D4ECB" w:rsidRDefault="001A150F" w:rsidP="00DF1C71">
      <w:pPr>
        <w:pStyle w:val="Bibliography"/>
        <w:jc w:val="both"/>
        <w:rPr>
          <w:rFonts w:cstheme="minorHAnsi"/>
        </w:rPr>
      </w:pPr>
      <w:r w:rsidRPr="009D4ECB">
        <w:rPr>
          <w:rFonts w:cstheme="minorHAnsi"/>
        </w:rPr>
        <w:t xml:space="preserve">27. </w:t>
      </w:r>
      <w:r w:rsidRPr="009D4ECB">
        <w:rPr>
          <w:rFonts w:cstheme="minorHAnsi"/>
        </w:rPr>
        <w:tab/>
        <w:t>Smith DR, Stanley CM, Foss T, Boles RG, McKernan K. Rare genetic variants in the endocannabinoid system genes CNR1 and DAGLA are associated with neurological phenotypes in humans. PLoS One [Internet]. 2017 Nov 16 [cited 2019 May 31];12(11). Available from: https://www.ncbi.nlm.nih.gov/pmc/articles/PMC5690672/</w:t>
      </w:r>
    </w:p>
    <w:p w14:paraId="20F39F6C" w14:textId="77777777" w:rsidR="001A150F" w:rsidRPr="009D4ECB" w:rsidRDefault="001A150F" w:rsidP="00DF1C71">
      <w:pPr>
        <w:pStyle w:val="Bibliography"/>
        <w:jc w:val="both"/>
        <w:rPr>
          <w:rFonts w:cstheme="minorHAnsi"/>
        </w:rPr>
      </w:pPr>
      <w:r w:rsidRPr="009D4ECB">
        <w:rPr>
          <w:rFonts w:cstheme="minorHAnsi"/>
        </w:rPr>
        <w:t xml:space="preserve">28. </w:t>
      </w:r>
      <w:r w:rsidRPr="009D4ECB">
        <w:rPr>
          <w:rFonts w:cstheme="minorHAnsi"/>
        </w:rPr>
        <w:tab/>
        <w:t xml:space="preserve">Meyer HC, Lee FS, Gee DG. The Role of the Endocannabinoid System and Genetic Variation in Adolescent Brain Development. Neuropsychopharmacology. 2018 Jan;43(1):21–33. </w:t>
      </w:r>
    </w:p>
    <w:p w14:paraId="3D37AA5B" w14:textId="77777777" w:rsidR="001A150F" w:rsidRPr="009D4ECB" w:rsidRDefault="001A150F" w:rsidP="00DF1C71">
      <w:pPr>
        <w:pStyle w:val="Bibliography"/>
        <w:jc w:val="both"/>
        <w:rPr>
          <w:rFonts w:cstheme="minorHAnsi"/>
        </w:rPr>
      </w:pPr>
      <w:r w:rsidRPr="009D4ECB">
        <w:rPr>
          <w:rFonts w:cstheme="minorHAnsi"/>
        </w:rPr>
        <w:t xml:space="preserve">29. </w:t>
      </w:r>
      <w:r w:rsidRPr="009D4ECB">
        <w:rPr>
          <w:rFonts w:cstheme="minorHAnsi"/>
        </w:rPr>
        <w:tab/>
        <w:t xml:space="preserve">Chidambaran V, Pilipenko V, Spruance K, Venkatasubramanian R, Niu J, Fukuda T, et al. Fatty acid amide hydrolase–morphine interaction influences ventilatory response to hypercapnia and postoperative opioid outcomes in children. Pharmacogenomics. 2017 Jan;18(2):143–56. </w:t>
      </w:r>
    </w:p>
    <w:p w14:paraId="1B8F40C6" w14:textId="77777777" w:rsidR="001A150F" w:rsidRPr="009D4ECB" w:rsidRDefault="001A150F" w:rsidP="00DF1C71">
      <w:pPr>
        <w:pStyle w:val="Bibliography"/>
        <w:jc w:val="both"/>
        <w:rPr>
          <w:rFonts w:cstheme="minorHAnsi"/>
        </w:rPr>
      </w:pPr>
      <w:r w:rsidRPr="009D4ECB">
        <w:rPr>
          <w:rFonts w:cstheme="minorHAnsi"/>
        </w:rPr>
        <w:t xml:space="preserve">30. </w:t>
      </w:r>
      <w:r w:rsidRPr="009D4ECB">
        <w:rPr>
          <w:rFonts w:cstheme="minorHAnsi"/>
        </w:rPr>
        <w:tab/>
        <w:t xml:space="preserve">Suda K, Nakaoka H, Yoshihara K, Ishiguro T, Tamura R, Mori Y, et al. Clonal Expansion and Diversification of Cancer-Associated Mutations in Endometriosis and Normal Endometrium. Cell Rep. 2018 Aug 14;24(7):1777–89. </w:t>
      </w:r>
    </w:p>
    <w:p w14:paraId="61B4ABFE" w14:textId="77777777" w:rsidR="001A150F" w:rsidRPr="009D4ECB" w:rsidRDefault="001A150F" w:rsidP="00DF1C71">
      <w:pPr>
        <w:pStyle w:val="Bibliography"/>
        <w:jc w:val="both"/>
        <w:rPr>
          <w:rFonts w:cstheme="minorHAnsi"/>
        </w:rPr>
      </w:pPr>
      <w:r w:rsidRPr="009D4ECB">
        <w:rPr>
          <w:rFonts w:cstheme="minorHAnsi"/>
        </w:rPr>
        <w:t xml:space="preserve">31. </w:t>
      </w:r>
      <w:r w:rsidRPr="009D4ECB">
        <w:rPr>
          <w:rFonts w:cstheme="minorHAnsi"/>
        </w:rPr>
        <w:tab/>
        <w:t xml:space="preserve">Liu X, Dakic A, Chen R, Disbrow GL, Zhang Y, Dai Y, et al. Cell-restricted immortalization by human papillomavirus correlates with telomerase activation and engagement of the hTERT promoter by Myc. J Virol. 2008 Dec;82(23):11568–76. </w:t>
      </w:r>
    </w:p>
    <w:p w14:paraId="6B3714B9" w14:textId="77777777" w:rsidR="001A150F" w:rsidRPr="009D4ECB" w:rsidRDefault="001A150F" w:rsidP="00DF1C71">
      <w:pPr>
        <w:pStyle w:val="Bibliography"/>
        <w:jc w:val="both"/>
        <w:rPr>
          <w:rFonts w:cstheme="minorHAnsi"/>
        </w:rPr>
      </w:pPr>
      <w:r w:rsidRPr="009D4ECB">
        <w:rPr>
          <w:rFonts w:cstheme="minorHAnsi"/>
        </w:rPr>
        <w:t xml:space="preserve">32. </w:t>
      </w:r>
      <w:r w:rsidRPr="009D4ECB">
        <w:rPr>
          <w:rFonts w:cstheme="minorHAnsi"/>
        </w:rPr>
        <w:tab/>
        <w:t xml:space="preserve">Hawley-Nelson P, Vousden KH, Hubbert NL, Lowy DR, Schiller JT. HPV16 E6 and E7 proteins cooperate to immortalize human foreskin keratinocytes. EMBO J. 1989 Dec 1;8(12):3905–10. </w:t>
      </w:r>
    </w:p>
    <w:p w14:paraId="3B22FB2A" w14:textId="77777777" w:rsidR="001A150F" w:rsidRPr="009D4ECB" w:rsidRDefault="001A150F" w:rsidP="00DF1C71">
      <w:pPr>
        <w:spacing w:line="360" w:lineRule="auto"/>
        <w:jc w:val="both"/>
        <w:rPr>
          <w:rFonts w:cstheme="minorHAnsi"/>
        </w:rPr>
      </w:pPr>
      <w:r w:rsidRPr="009D4ECB">
        <w:rPr>
          <w:rFonts w:cstheme="minorHAnsi"/>
        </w:rPr>
        <w:fldChar w:fldCharType="end"/>
      </w:r>
    </w:p>
    <w:p w14:paraId="480A3AC5" w14:textId="77777777" w:rsidR="001A150F" w:rsidRPr="009D4ECB" w:rsidRDefault="001A150F">
      <w:pPr>
        <w:rPr>
          <w:rFonts w:cstheme="minorHAnsi"/>
        </w:rPr>
      </w:pPr>
    </w:p>
    <w:sectPr w:rsidR="001A150F" w:rsidRPr="009D4ECB" w:rsidSect="00026089">
      <w:headerReference w:type="default" r:id="rId10"/>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5F75D" w14:textId="77777777" w:rsidR="006E2214" w:rsidRDefault="006E2214">
      <w:r>
        <w:separator/>
      </w:r>
    </w:p>
  </w:endnote>
  <w:endnote w:type="continuationSeparator" w:id="0">
    <w:p w14:paraId="4BF53912" w14:textId="77777777" w:rsidR="006E2214" w:rsidRDefault="006E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8DE8E" w14:textId="77777777" w:rsidR="00624CEC" w:rsidRDefault="00624CEC" w:rsidP="000260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8E9885" w14:textId="77777777" w:rsidR="00624CEC" w:rsidRDefault="00624CEC" w:rsidP="000260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EAAE6" w14:textId="2B3A7B04" w:rsidR="00624CEC" w:rsidRDefault="00624CEC" w:rsidP="000260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06FC">
      <w:rPr>
        <w:rStyle w:val="PageNumber"/>
        <w:noProof/>
      </w:rPr>
      <w:t>18</w:t>
    </w:r>
    <w:r>
      <w:rPr>
        <w:rStyle w:val="PageNumber"/>
      </w:rPr>
      <w:fldChar w:fldCharType="end"/>
    </w:r>
  </w:p>
  <w:p w14:paraId="38FF29CC" w14:textId="1BEBAFED" w:rsidR="00624CEC" w:rsidRDefault="004D41B9" w:rsidP="00026089">
    <w:pPr>
      <w:pStyle w:val="Footer"/>
      <w:ind w:right="360"/>
    </w:pPr>
    <w:r>
      <w:t xml:space="preserve">Date: </w:t>
    </w:r>
    <w:r w:rsidR="00EC234A">
      <w:t>2</w:t>
    </w:r>
    <w:r w:rsidR="00B51C0F">
      <w:t>3</w:t>
    </w:r>
    <w:r>
      <w:t xml:space="preserve"> </w:t>
    </w:r>
    <w:r w:rsidR="00B51C0F">
      <w:t>March</w:t>
    </w:r>
    <w:r>
      <w:t xml:space="preserve"> 20</w:t>
    </w:r>
    <w:r w:rsidR="00EC234A">
      <w:t>2</w:t>
    </w:r>
    <w:r w:rsidR="00B51C0F">
      <w:t>1</w:t>
    </w:r>
  </w:p>
  <w:p w14:paraId="1AB8C0BD" w14:textId="3BC8DFC7" w:rsidR="004D41B9" w:rsidRDefault="004D41B9" w:rsidP="00026089">
    <w:pPr>
      <w:pStyle w:val="Footer"/>
      <w:ind w:right="360"/>
    </w:pPr>
    <w:r>
      <w:t>Version 1.</w:t>
    </w:r>
    <w:r w:rsidR="00B51C0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51BA0" w14:textId="77777777" w:rsidR="006E2214" w:rsidRDefault="006E2214">
      <w:r>
        <w:separator/>
      </w:r>
    </w:p>
  </w:footnote>
  <w:footnote w:type="continuationSeparator" w:id="0">
    <w:p w14:paraId="1A57F3B0" w14:textId="77777777" w:rsidR="006E2214" w:rsidRDefault="006E2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25F5D" w14:textId="77777777" w:rsidR="00624CEC" w:rsidRDefault="00624CEC" w:rsidP="00026089">
    <w:pPr>
      <w:pStyle w:val="Header"/>
      <w:rPr>
        <w:rFonts w:ascii="Times New Roman" w:hAnsi="Times New Roman" w:cs="Times New Roman"/>
        <w:i/>
      </w:rPr>
    </w:pPr>
    <w:r>
      <w:rPr>
        <w:rFonts w:ascii="Times New Roman" w:hAnsi="Times New Roman" w:cs="Times New Roman"/>
        <w:i/>
      </w:rPr>
      <w:t>Title</w:t>
    </w:r>
  </w:p>
  <w:p w14:paraId="70311A45" w14:textId="2F25D7E3" w:rsidR="00624CEC" w:rsidRPr="0052793B" w:rsidRDefault="00624CEC" w:rsidP="00026089">
    <w:pPr>
      <w:pStyle w:val="Header"/>
      <w:ind w:left="-567"/>
      <w:rPr>
        <w:rFonts w:ascii="Times New Roman" w:hAnsi="Times New Roman" w:cs="Times New Roman"/>
        <w:i/>
      </w:rPr>
    </w:pPr>
    <w:r>
      <w:rPr>
        <w:rFonts w:ascii="Times New Roman" w:hAnsi="Times New Roman" w:cs="Times New Roman"/>
        <w:i/>
      </w:rPr>
      <w:t xml:space="preserve">         Application </w:t>
    </w:r>
    <w:proofErr w:type="gramStart"/>
    <w:r>
      <w:rPr>
        <w:rFonts w:ascii="Times New Roman" w:hAnsi="Times New Roman" w:cs="Times New Roman"/>
        <w:i/>
      </w:rPr>
      <w:t>ID:</w:t>
    </w:r>
    <w:r w:rsidR="00945B68">
      <w:rPr>
        <w:rFonts w:ascii="Times New Roman" w:hAnsi="Times New Roman" w:cs="Times New Roman"/>
        <w:i/>
      </w:rPr>
      <w:t>HREC</w:t>
    </w:r>
    <w:proofErr w:type="gramEnd"/>
    <w:r w:rsidR="00945B68">
      <w:rPr>
        <w:rFonts w:ascii="Times New Roman" w:hAnsi="Times New Roman" w:cs="Times New Roman"/>
        <w:i/>
      </w:rPr>
      <w:t>/2019/QRBW/56763</w:t>
    </w:r>
    <w:r>
      <w:rPr>
        <w:rFonts w:ascii="Times New Roman" w:hAnsi="Times New Roman" w:cs="Times New Roman"/>
        <w:i/>
      </w:rPr>
      <w:tab/>
    </w:r>
    <w:r>
      <w:rPr>
        <w:rFonts w:ascii="Times New Roman" w:hAnsi="Times New Roman" w:cs="Times New Roman"/>
        <w:i/>
      </w:rPr>
      <w:tab/>
      <w:t>Chief Investigator: Akwasi Amoako</w:t>
    </w:r>
  </w:p>
  <w:p w14:paraId="26C9BEB5" w14:textId="77777777" w:rsidR="00624CEC" w:rsidRDefault="00624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9F2175"/>
    <w:multiLevelType w:val="hybridMultilevel"/>
    <w:tmpl w:val="86B69A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7573E7"/>
    <w:multiLevelType w:val="hybridMultilevel"/>
    <w:tmpl w:val="88F80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4615F"/>
    <w:multiLevelType w:val="hybridMultilevel"/>
    <w:tmpl w:val="CC929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74CE0"/>
    <w:multiLevelType w:val="hybridMultilevel"/>
    <w:tmpl w:val="51C6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E76A8"/>
    <w:multiLevelType w:val="hybridMultilevel"/>
    <w:tmpl w:val="BE288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B3D32"/>
    <w:multiLevelType w:val="hybridMultilevel"/>
    <w:tmpl w:val="FA22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B5042"/>
    <w:multiLevelType w:val="hybridMultilevel"/>
    <w:tmpl w:val="60949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2145D"/>
    <w:multiLevelType w:val="hybridMultilevel"/>
    <w:tmpl w:val="9B48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65E24"/>
    <w:multiLevelType w:val="hybridMultilevel"/>
    <w:tmpl w:val="C5BC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B0070E"/>
    <w:multiLevelType w:val="hybridMultilevel"/>
    <w:tmpl w:val="97D0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192F83"/>
    <w:multiLevelType w:val="multilevel"/>
    <w:tmpl w:val="280A4FCC"/>
    <w:lvl w:ilvl="0">
      <w:start w:val="1"/>
      <w:numFmt w:val="decimal"/>
      <w:lvlText w:val="%1)"/>
      <w:lvlJc w:val="left"/>
      <w:pPr>
        <w:ind w:left="360" w:hanging="360"/>
      </w:pPr>
      <w:rPr>
        <w:rFonts w:hint="default"/>
        <w:b/>
        <w:u w:val="none"/>
      </w:rPr>
    </w:lvl>
    <w:lvl w:ilvl="1">
      <w:start w:val="1"/>
      <w:numFmt w:val="lowerLetter"/>
      <w:lvlText w:val="%2)"/>
      <w:lvlJc w:val="left"/>
      <w:pPr>
        <w:ind w:left="720" w:hanging="360"/>
      </w:pPr>
      <w:rPr>
        <w:rFonts w:hint="default"/>
        <w:b w:val="0"/>
        <w:u w:val="none"/>
      </w:rPr>
    </w:lvl>
    <w:lvl w:ilvl="2">
      <w:start w:val="1"/>
      <w:numFmt w:val="lowerRoman"/>
      <w:lvlText w:val="%3)"/>
      <w:lvlJc w:val="left"/>
      <w:pPr>
        <w:ind w:left="1080" w:hanging="360"/>
      </w:pPr>
      <w:rPr>
        <w:rFonts w:hint="default"/>
        <w:b w:val="0"/>
        <w:u w:val="none"/>
      </w:rPr>
    </w:lvl>
    <w:lvl w:ilvl="3">
      <w:start w:val="1"/>
      <w:numFmt w:val="decimal"/>
      <w:lvlText w:val="(%4)"/>
      <w:lvlJc w:val="left"/>
      <w:pPr>
        <w:ind w:left="1440" w:hanging="360"/>
      </w:pPr>
      <w:rPr>
        <w:rFonts w:hint="default"/>
        <w:b w:val="0"/>
        <w:u w:val="none"/>
      </w:rPr>
    </w:lvl>
    <w:lvl w:ilvl="4">
      <w:start w:val="1"/>
      <w:numFmt w:val="lowerLetter"/>
      <w:lvlText w:val="(%5)"/>
      <w:lvlJc w:val="left"/>
      <w:pPr>
        <w:ind w:left="1800" w:hanging="360"/>
      </w:pPr>
      <w:rPr>
        <w:rFonts w:hint="default"/>
        <w:b w:val="0"/>
        <w:u w:val="none"/>
      </w:rPr>
    </w:lvl>
    <w:lvl w:ilvl="5">
      <w:start w:val="1"/>
      <w:numFmt w:val="lowerRoman"/>
      <w:lvlText w:val="(%6)"/>
      <w:lvlJc w:val="left"/>
      <w:pPr>
        <w:ind w:left="2160" w:hanging="360"/>
      </w:pPr>
      <w:rPr>
        <w:rFonts w:hint="default"/>
        <w:b w:val="0"/>
        <w:u w:val="none"/>
      </w:rPr>
    </w:lvl>
    <w:lvl w:ilvl="6">
      <w:start w:val="1"/>
      <w:numFmt w:val="decimal"/>
      <w:lvlText w:val="%7."/>
      <w:lvlJc w:val="left"/>
      <w:pPr>
        <w:ind w:left="2520" w:hanging="360"/>
      </w:pPr>
      <w:rPr>
        <w:rFonts w:hint="default"/>
        <w:b w:val="0"/>
        <w:u w:val="none"/>
      </w:rPr>
    </w:lvl>
    <w:lvl w:ilvl="7">
      <w:start w:val="1"/>
      <w:numFmt w:val="lowerLetter"/>
      <w:lvlText w:val="%8."/>
      <w:lvlJc w:val="left"/>
      <w:pPr>
        <w:ind w:left="2880" w:hanging="360"/>
      </w:pPr>
      <w:rPr>
        <w:rFonts w:hint="default"/>
        <w:b w:val="0"/>
        <w:u w:val="none"/>
      </w:rPr>
    </w:lvl>
    <w:lvl w:ilvl="8">
      <w:start w:val="1"/>
      <w:numFmt w:val="lowerRoman"/>
      <w:lvlText w:val="%9."/>
      <w:lvlJc w:val="left"/>
      <w:pPr>
        <w:ind w:left="3240" w:hanging="360"/>
      </w:pPr>
      <w:rPr>
        <w:rFonts w:hint="default"/>
        <w:b w:val="0"/>
        <w:u w:val="none"/>
      </w:rPr>
    </w:lvl>
  </w:abstractNum>
  <w:abstractNum w:abstractNumId="12" w15:restartNumberingAfterBreak="0">
    <w:nsid w:val="4A25399B"/>
    <w:multiLevelType w:val="multilevel"/>
    <w:tmpl w:val="6F5C966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1C36843"/>
    <w:multiLevelType w:val="multilevel"/>
    <w:tmpl w:val="EB0A7B94"/>
    <w:lvl w:ilvl="0">
      <w:start w:val="1"/>
      <w:numFmt w:val="decimal"/>
      <w:pStyle w:val="Heading1"/>
      <w:lvlText w:val="%1"/>
      <w:lvlJc w:val="left"/>
      <w:pPr>
        <w:tabs>
          <w:tab w:val="num" w:pos="432"/>
        </w:tabs>
        <w:ind w:left="432" w:hanging="432"/>
      </w:pPr>
      <w:rPr>
        <w:rFonts w:hint="default"/>
        <w:sz w:val="24"/>
      </w:rPr>
    </w:lvl>
    <w:lvl w:ilvl="1">
      <w:start w:val="1"/>
      <w:numFmt w:val="decimal"/>
      <w:pStyle w:val="Heading2"/>
      <w:lvlText w:val="%1.%2"/>
      <w:lvlJc w:val="left"/>
      <w:pPr>
        <w:tabs>
          <w:tab w:val="num" w:pos="576"/>
        </w:tabs>
        <w:ind w:left="576" w:hanging="576"/>
      </w:pPr>
      <w:rPr>
        <w:rFonts w:hint="default"/>
        <w:b/>
        <w:i w:val="0"/>
        <w:color w:val="auto"/>
        <w:sz w:val="22"/>
        <w:szCs w:val="22"/>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3F81236"/>
    <w:multiLevelType w:val="hybridMultilevel"/>
    <w:tmpl w:val="CA78FA5C"/>
    <w:lvl w:ilvl="0" w:tplc="66C87892">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319F0"/>
    <w:multiLevelType w:val="hybridMultilevel"/>
    <w:tmpl w:val="A8EE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C1B34"/>
    <w:multiLevelType w:val="hybridMultilevel"/>
    <w:tmpl w:val="88F80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770C8B"/>
    <w:multiLevelType w:val="multilevel"/>
    <w:tmpl w:val="DA1E4E7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56D2B8A"/>
    <w:multiLevelType w:val="hybridMultilevel"/>
    <w:tmpl w:val="0F02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672237"/>
    <w:multiLevelType w:val="multilevel"/>
    <w:tmpl w:val="BE28889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8B7EB1"/>
    <w:multiLevelType w:val="hybridMultilevel"/>
    <w:tmpl w:val="542A49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11"/>
  </w:num>
  <w:num w:numId="3">
    <w:abstractNumId w:val="16"/>
  </w:num>
  <w:num w:numId="4">
    <w:abstractNumId w:val="0"/>
  </w:num>
  <w:num w:numId="5">
    <w:abstractNumId w:val="15"/>
  </w:num>
  <w:num w:numId="6">
    <w:abstractNumId w:val="2"/>
  </w:num>
  <w:num w:numId="7">
    <w:abstractNumId w:val="7"/>
  </w:num>
  <w:num w:numId="8">
    <w:abstractNumId w:val="17"/>
  </w:num>
  <w:num w:numId="9">
    <w:abstractNumId w:val="18"/>
  </w:num>
  <w:num w:numId="10">
    <w:abstractNumId w:val="6"/>
  </w:num>
  <w:num w:numId="11">
    <w:abstractNumId w:val="3"/>
  </w:num>
  <w:num w:numId="12">
    <w:abstractNumId w:val="13"/>
  </w:num>
  <w:num w:numId="13">
    <w:abstractNumId w:val="5"/>
  </w:num>
  <w:num w:numId="14">
    <w:abstractNumId w:val="19"/>
  </w:num>
  <w:num w:numId="15">
    <w:abstractNumId w:val="14"/>
  </w:num>
  <w:num w:numId="16">
    <w:abstractNumId w:val="4"/>
  </w:num>
  <w:num w:numId="17">
    <w:abstractNumId w:val="1"/>
  </w:num>
  <w:num w:numId="18">
    <w:abstractNumId w:val="10"/>
  </w:num>
  <w:num w:numId="19">
    <w:abstractNumId w:val="8"/>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0F"/>
    <w:rsid w:val="00001E3B"/>
    <w:rsid w:val="00022EC5"/>
    <w:rsid w:val="00024FD8"/>
    <w:rsid w:val="00026089"/>
    <w:rsid w:val="000352E7"/>
    <w:rsid w:val="000443FD"/>
    <w:rsid w:val="00047C2A"/>
    <w:rsid w:val="00050B5C"/>
    <w:rsid w:val="00052523"/>
    <w:rsid w:val="000839CF"/>
    <w:rsid w:val="0008497F"/>
    <w:rsid w:val="00092897"/>
    <w:rsid w:val="00094D2B"/>
    <w:rsid w:val="0010361E"/>
    <w:rsid w:val="0010719B"/>
    <w:rsid w:val="0012265C"/>
    <w:rsid w:val="00123E3D"/>
    <w:rsid w:val="00145346"/>
    <w:rsid w:val="00157D01"/>
    <w:rsid w:val="00161A3F"/>
    <w:rsid w:val="00163653"/>
    <w:rsid w:val="00163B86"/>
    <w:rsid w:val="001867FA"/>
    <w:rsid w:val="00194E16"/>
    <w:rsid w:val="001A150F"/>
    <w:rsid w:val="001A52D2"/>
    <w:rsid w:val="001B03F2"/>
    <w:rsid w:val="001B1883"/>
    <w:rsid w:val="001B4337"/>
    <w:rsid w:val="001C1DD7"/>
    <w:rsid w:val="001D3DB5"/>
    <w:rsid w:val="001D48A7"/>
    <w:rsid w:val="001E401B"/>
    <w:rsid w:val="00216DF3"/>
    <w:rsid w:val="00227706"/>
    <w:rsid w:val="0024398E"/>
    <w:rsid w:val="002455B6"/>
    <w:rsid w:val="0029048E"/>
    <w:rsid w:val="00292D2C"/>
    <w:rsid w:val="002C17AA"/>
    <w:rsid w:val="002E534F"/>
    <w:rsid w:val="002F3CB3"/>
    <w:rsid w:val="00330811"/>
    <w:rsid w:val="00361E88"/>
    <w:rsid w:val="00362DC4"/>
    <w:rsid w:val="00384224"/>
    <w:rsid w:val="003A2638"/>
    <w:rsid w:val="004108C7"/>
    <w:rsid w:val="004C1618"/>
    <w:rsid w:val="004D41B9"/>
    <w:rsid w:val="004D5B77"/>
    <w:rsid w:val="004E04B8"/>
    <w:rsid w:val="004F1581"/>
    <w:rsid w:val="004F6007"/>
    <w:rsid w:val="004F7346"/>
    <w:rsid w:val="0053388E"/>
    <w:rsid w:val="0054489E"/>
    <w:rsid w:val="0056406F"/>
    <w:rsid w:val="00585B55"/>
    <w:rsid w:val="0059691B"/>
    <w:rsid w:val="005A4FDB"/>
    <w:rsid w:val="005A5D9F"/>
    <w:rsid w:val="005B2B98"/>
    <w:rsid w:val="005D68B7"/>
    <w:rsid w:val="005F5E18"/>
    <w:rsid w:val="00611F02"/>
    <w:rsid w:val="00614641"/>
    <w:rsid w:val="00624CEC"/>
    <w:rsid w:val="00680FA3"/>
    <w:rsid w:val="00684E29"/>
    <w:rsid w:val="006964F9"/>
    <w:rsid w:val="006A4DDF"/>
    <w:rsid w:val="006D2C63"/>
    <w:rsid w:val="006E2214"/>
    <w:rsid w:val="006F7229"/>
    <w:rsid w:val="007106FC"/>
    <w:rsid w:val="007334F7"/>
    <w:rsid w:val="00735749"/>
    <w:rsid w:val="00747174"/>
    <w:rsid w:val="00781227"/>
    <w:rsid w:val="007A4172"/>
    <w:rsid w:val="007A5C0A"/>
    <w:rsid w:val="007B5BB4"/>
    <w:rsid w:val="007D58A1"/>
    <w:rsid w:val="007F3E34"/>
    <w:rsid w:val="00805F3D"/>
    <w:rsid w:val="00825D17"/>
    <w:rsid w:val="00860B93"/>
    <w:rsid w:val="008712AE"/>
    <w:rsid w:val="008836E9"/>
    <w:rsid w:val="008A5798"/>
    <w:rsid w:val="008A7526"/>
    <w:rsid w:val="008B55D3"/>
    <w:rsid w:val="008D4A4F"/>
    <w:rsid w:val="00927C91"/>
    <w:rsid w:val="00935157"/>
    <w:rsid w:val="00936D44"/>
    <w:rsid w:val="00945B68"/>
    <w:rsid w:val="00963634"/>
    <w:rsid w:val="0098780D"/>
    <w:rsid w:val="00987CBD"/>
    <w:rsid w:val="009B567D"/>
    <w:rsid w:val="009C03B7"/>
    <w:rsid w:val="009D4ECB"/>
    <w:rsid w:val="009E3A5A"/>
    <w:rsid w:val="00A17618"/>
    <w:rsid w:val="00A45635"/>
    <w:rsid w:val="00A871DF"/>
    <w:rsid w:val="00AA315D"/>
    <w:rsid w:val="00B51C0F"/>
    <w:rsid w:val="00B55666"/>
    <w:rsid w:val="00B64C3B"/>
    <w:rsid w:val="00BA46C2"/>
    <w:rsid w:val="00BA47D1"/>
    <w:rsid w:val="00BE57E9"/>
    <w:rsid w:val="00C234C3"/>
    <w:rsid w:val="00C3730C"/>
    <w:rsid w:val="00C62842"/>
    <w:rsid w:val="00C81335"/>
    <w:rsid w:val="00CC2529"/>
    <w:rsid w:val="00CC438B"/>
    <w:rsid w:val="00CF23DF"/>
    <w:rsid w:val="00D0775F"/>
    <w:rsid w:val="00D14B3F"/>
    <w:rsid w:val="00D46E8F"/>
    <w:rsid w:val="00D52652"/>
    <w:rsid w:val="00D70538"/>
    <w:rsid w:val="00D83F58"/>
    <w:rsid w:val="00DF1C71"/>
    <w:rsid w:val="00DF5EC3"/>
    <w:rsid w:val="00E01F4A"/>
    <w:rsid w:val="00E02C14"/>
    <w:rsid w:val="00E11EBF"/>
    <w:rsid w:val="00E11FCF"/>
    <w:rsid w:val="00E32128"/>
    <w:rsid w:val="00E336F7"/>
    <w:rsid w:val="00E43536"/>
    <w:rsid w:val="00E5079D"/>
    <w:rsid w:val="00E51EDA"/>
    <w:rsid w:val="00E607C5"/>
    <w:rsid w:val="00EA35AD"/>
    <w:rsid w:val="00EA452B"/>
    <w:rsid w:val="00EA4E35"/>
    <w:rsid w:val="00EA6A6A"/>
    <w:rsid w:val="00EC0CAD"/>
    <w:rsid w:val="00EC10EA"/>
    <w:rsid w:val="00EC234A"/>
    <w:rsid w:val="00ED46CD"/>
    <w:rsid w:val="00F04A30"/>
    <w:rsid w:val="00F05C1A"/>
    <w:rsid w:val="00F06959"/>
    <w:rsid w:val="00F2214E"/>
    <w:rsid w:val="00F22942"/>
    <w:rsid w:val="00F30581"/>
    <w:rsid w:val="00F42299"/>
    <w:rsid w:val="00FB3B27"/>
    <w:rsid w:val="00FC7008"/>
    <w:rsid w:val="00FE6AE8"/>
    <w:rsid w:val="00FF00A0"/>
    <w:rsid w:val="00FF4F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9869AE"/>
  <w15:docId w15:val="{5D00D282-7F90-453F-8224-8424BA94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1A150F"/>
    <w:pPr>
      <w:spacing w:after="0" w:line="240" w:lineRule="auto"/>
    </w:pPr>
    <w:rPr>
      <w:rFonts w:eastAsiaTheme="minorEastAsia"/>
      <w:sz w:val="24"/>
      <w:szCs w:val="24"/>
      <w:lang w:val="en-US"/>
    </w:rPr>
  </w:style>
  <w:style w:type="paragraph" w:styleId="Heading1">
    <w:name w:val="heading 1"/>
    <w:aliases w:val="Titol 1,Heading,Heading3,Level 1,Heading 11,titre 1,Level 11,Heading 111,titre 11,Titol 11,PHD Heading 1,Level 12,Titre 11"/>
    <w:basedOn w:val="Normal"/>
    <w:next w:val="Normal"/>
    <w:link w:val="Heading1Char"/>
    <w:qFormat/>
    <w:rsid w:val="001A150F"/>
    <w:pPr>
      <w:keepNext/>
      <w:widowControl w:val="0"/>
      <w:numPr>
        <w:numId w:val="12"/>
      </w:numPr>
      <w:tabs>
        <w:tab w:val="left" w:pos="851"/>
      </w:tabs>
      <w:autoSpaceDE w:val="0"/>
      <w:autoSpaceDN w:val="0"/>
      <w:adjustRightInd w:val="0"/>
      <w:spacing w:before="360" w:after="180"/>
      <w:outlineLvl w:val="0"/>
    </w:pPr>
    <w:rPr>
      <w:rFonts w:ascii="Arial" w:eastAsia="Times New Roman" w:hAnsi="Arial" w:cs="Arial"/>
      <w:b/>
      <w:bCs/>
      <w:caps/>
      <w:kern w:val="32"/>
      <w:sz w:val="36"/>
      <w:szCs w:val="32"/>
      <w:lang w:val="en-GB"/>
    </w:rPr>
  </w:style>
  <w:style w:type="paragraph" w:styleId="Heading2">
    <w:name w:val="heading 2"/>
    <w:aliases w:val="Titre 21,Heading 21,titre 2,Level 2,Titre 211,Heading 211,titre 21,PHD Heading 2,Titre 212,Titre 212 Char,Titre 212 Char Char"/>
    <w:basedOn w:val="Heading1"/>
    <w:next w:val="Normal"/>
    <w:link w:val="Heading2Char"/>
    <w:qFormat/>
    <w:rsid w:val="001A150F"/>
    <w:pPr>
      <w:keepNext w:val="0"/>
      <w:numPr>
        <w:ilvl w:val="1"/>
      </w:numPr>
      <w:tabs>
        <w:tab w:val="clear" w:pos="851"/>
      </w:tabs>
      <w:spacing w:after="120"/>
      <w:outlineLvl w:val="1"/>
    </w:pPr>
    <w:rPr>
      <w:iCs/>
      <w:caps w:val="0"/>
      <w:color w:val="000000"/>
      <w:sz w:val="28"/>
      <w:szCs w:val="28"/>
    </w:rPr>
  </w:style>
  <w:style w:type="paragraph" w:styleId="Heading3">
    <w:name w:val="heading 3"/>
    <w:basedOn w:val="Heading2"/>
    <w:next w:val="Normal"/>
    <w:link w:val="Heading3Char"/>
    <w:qFormat/>
    <w:rsid w:val="001A150F"/>
    <w:pPr>
      <w:numPr>
        <w:ilvl w:val="2"/>
      </w:numPr>
      <w:tabs>
        <w:tab w:val="left" w:pos="851"/>
      </w:tabs>
      <w:autoSpaceDE/>
      <w:autoSpaceDN/>
      <w:adjustRightInd/>
      <w:spacing w:before="180" w:after="60"/>
      <w:outlineLvl w:val="2"/>
    </w:pPr>
    <w:rPr>
      <w:noProof/>
      <w:sz w:val="24"/>
      <w:szCs w:val="22"/>
      <w:lang w:eastAsia="de-DE"/>
    </w:rPr>
  </w:style>
  <w:style w:type="paragraph" w:styleId="Heading4">
    <w:name w:val="heading 4"/>
    <w:aliases w:val="Heading 41,titre 4,Heading 411,titre 41,PHD Heading 4"/>
    <w:basedOn w:val="Heading3"/>
    <w:next w:val="Normal"/>
    <w:link w:val="Heading4Char"/>
    <w:qFormat/>
    <w:rsid w:val="001A150F"/>
    <w:pPr>
      <w:numPr>
        <w:ilvl w:val="3"/>
      </w:numPr>
      <w:outlineLvl w:val="3"/>
    </w:pPr>
    <w:rPr>
      <w:iCs w:val="0"/>
      <w:sz w:val="22"/>
    </w:rPr>
  </w:style>
  <w:style w:type="paragraph" w:styleId="Heading5">
    <w:name w:val="heading 5"/>
    <w:aliases w:val="DontUse,Heading 51,titre 5,Heading 511,titre 51,PHD Heading 5"/>
    <w:basedOn w:val="Normal"/>
    <w:next w:val="Normal"/>
    <w:link w:val="Heading5Char"/>
    <w:qFormat/>
    <w:rsid w:val="001A150F"/>
    <w:pPr>
      <w:keepNext/>
      <w:widowControl w:val="0"/>
      <w:numPr>
        <w:ilvl w:val="4"/>
        <w:numId w:val="12"/>
      </w:numPr>
      <w:tabs>
        <w:tab w:val="left" w:pos="1080"/>
        <w:tab w:val="left" w:pos="2269"/>
      </w:tabs>
      <w:spacing w:before="60" w:after="120"/>
      <w:outlineLvl w:val="4"/>
    </w:pPr>
    <w:rPr>
      <w:rFonts w:ascii="Arial" w:eastAsia="Times New Roman" w:hAnsi="Arial" w:cs="Arial"/>
      <w:b/>
      <w:bCs/>
      <w:lang w:val="de-DE" w:eastAsia="de-DE"/>
    </w:rPr>
  </w:style>
  <w:style w:type="paragraph" w:styleId="Heading6">
    <w:name w:val="heading 6"/>
    <w:aliases w:val="dontUse"/>
    <w:basedOn w:val="Normal"/>
    <w:next w:val="Normal"/>
    <w:link w:val="Heading6Char"/>
    <w:qFormat/>
    <w:rsid w:val="001A150F"/>
    <w:pPr>
      <w:keepNext/>
      <w:widowControl w:val="0"/>
      <w:numPr>
        <w:ilvl w:val="5"/>
        <w:numId w:val="12"/>
      </w:numPr>
      <w:tabs>
        <w:tab w:val="left" w:pos="1440"/>
      </w:tabs>
      <w:spacing w:before="360" w:after="240"/>
      <w:outlineLvl w:val="5"/>
    </w:pPr>
    <w:rPr>
      <w:rFonts w:ascii="Helvetica" w:eastAsia="Times New Roman" w:hAnsi="Helvetica" w:cs="Times New Roman"/>
      <w:b/>
      <w:bCs/>
      <w:sz w:val="28"/>
      <w:szCs w:val="28"/>
      <w:lang w:val="de-DE" w:eastAsia="de-DE"/>
    </w:rPr>
  </w:style>
  <w:style w:type="paragraph" w:styleId="Heading7">
    <w:name w:val="heading 7"/>
    <w:basedOn w:val="Normal"/>
    <w:next w:val="Normal"/>
    <w:link w:val="Heading7Char"/>
    <w:qFormat/>
    <w:rsid w:val="001A150F"/>
    <w:pPr>
      <w:widowControl w:val="0"/>
      <w:numPr>
        <w:ilvl w:val="6"/>
        <w:numId w:val="12"/>
      </w:numPr>
      <w:tabs>
        <w:tab w:val="left" w:pos="0"/>
      </w:tabs>
      <w:spacing w:before="240" w:after="60"/>
      <w:outlineLvl w:val="6"/>
    </w:pPr>
    <w:rPr>
      <w:rFonts w:ascii="Arial" w:eastAsia="Times New Roman" w:hAnsi="Arial" w:cs="Arial"/>
      <w:sz w:val="20"/>
      <w:szCs w:val="20"/>
      <w:lang w:val="de-DE" w:eastAsia="de-DE"/>
    </w:rPr>
  </w:style>
  <w:style w:type="paragraph" w:styleId="Heading8">
    <w:name w:val="heading 8"/>
    <w:basedOn w:val="Normal"/>
    <w:next w:val="Normal"/>
    <w:link w:val="Heading8Char"/>
    <w:qFormat/>
    <w:rsid w:val="001A150F"/>
    <w:pPr>
      <w:widowControl w:val="0"/>
      <w:numPr>
        <w:ilvl w:val="7"/>
        <w:numId w:val="12"/>
      </w:numPr>
      <w:tabs>
        <w:tab w:val="left" w:pos="0"/>
      </w:tabs>
      <w:spacing w:before="240" w:after="60"/>
      <w:outlineLvl w:val="7"/>
    </w:pPr>
    <w:rPr>
      <w:rFonts w:ascii="Arial" w:eastAsia="Times New Roman" w:hAnsi="Arial" w:cs="Arial"/>
      <w:i/>
      <w:iCs/>
      <w:sz w:val="20"/>
      <w:szCs w:val="20"/>
      <w:lang w:val="de-DE" w:eastAsia="de-DE"/>
    </w:rPr>
  </w:style>
  <w:style w:type="paragraph" w:styleId="Heading9">
    <w:name w:val="heading 9"/>
    <w:basedOn w:val="Normal"/>
    <w:next w:val="Normal"/>
    <w:link w:val="Heading9Char"/>
    <w:qFormat/>
    <w:rsid w:val="001A150F"/>
    <w:pPr>
      <w:widowControl w:val="0"/>
      <w:numPr>
        <w:ilvl w:val="8"/>
        <w:numId w:val="12"/>
      </w:numPr>
      <w:tabs>
        <w:tab w:val="left" w:pos="0"/>
      </w:tabs>
      <w:spacing w:before="240" w:after="60"/>
      <w:outlineLvl w:val="8"/>
    </w:pPr>
    <w:rPr>
      <w:rFonts w:ascii="Arial" w:eastAsia="Times New Roman" w:hAnsi="Arial" w:cs="Arial"/>
      <w:i/>
      <w:iCs/>
      <w:sz w:val="18"/>
      <w:szCs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ol 1 Char,Heading Char,Heading3 Char,Level 1 Char,Heading 11 Char,titre 1 Char,Level 11 Char,Heading 111 Char,titre 11 Char,Titol 11 Char,PHD Heading 1 Char,Level 12 Char,Titre 11 Char"/>
    <w:basedOn w:val="DefaultParagraphFont"/>
    <w:link w:val="Heading1"/>
    <w:rsid w:val="001A150F"/>
    <w:rPr>
      <w:rFonts w:ascii="Arial" w:eastAsia="Times New Roman" w:hAnsi="Arial" w:cs="Arial"/>
      <w:b/>
      <w:bCs/>
      <w:caps/>
      <w:kern w:val="32"/>
      <w:sz w:val="36"/>
      <w:szCs w:val="32"/>
      <w:lang w:val="en-GB"/>
    </w:rPr>
  </w:style>
  <w:style w:type="character" w:customStyle="1" w:styleId="Heading2Char">
    <w:name w:val="Heading 2 Char"/>
    <w:aliases w:val="Titre 21 Char,Heading 21 Char,titre 2 Char,Level 2 Char,Titre 211 Char,Heading 211 Char,titre 21 Char,PHD Heading 2 Char,Titre 212 Char1,Titre 212 Char Char1,Titre 212 Char Char Char"/>
    <w:basedOn w:val="DefaultParagraphFont"/>
    <w:link w:val="Heading2"/>
    <w:rsid w:val="001A150F"/>
    <w:rPr>
      <w:rFonts w:ascii="Arial" w:eastAsia="Times New Roman" w:hAnsi="Arial" w:cs="Arial"/>
      <w:b/>
      <w:bCs/>
      <w:iCs/>
      <w:color w:val="000000"/>
      <w:kern w:val="32"/>
      <w:sz w:val="28"/>
      <w:szCs w:val="28"/>
      <w:lang w:val="en-GB"/>
    </w:rPr>
  </w:style>
  <w:style w:type="character" w:customStyle="1" w:styleId="Heading3Char">
    <w:name w:val="Heading 3 Char"/>
    <w:basedOn w:val="DefaultParagraphFont"/>
    <w:link w:val="Heading3"/>
    <w:rsid w:val="001A150F"/>
    <w:rPr>
      <w:rFonts w:ascii="Arial" w:eastAsia="Times New Roman" w:hAnsi="Arial" w:cs="Arial"/>
      <w:b/>
      <w:bCs/>
      <w:iCs/>
      <w:noProof/>
      <w:color w:val="000000"/>
      <w:kern w:val="32"/>
      <w:sz w:val="24"/>
      <w:lang w:val="en-GB" w:eastAsia="de-DE"/>
    </w:rPr>
  </w:style>
  <w:style w:type="character" w:customStyle="1" w:styleId="Heading4Char">
    <w:name w:val="Heading 4 Char"/>
    <w:aliases w:val="Heading 41 Char,titre 4 Char,Heading 411 Char,titre 41 Char,PHD Heading 4 Char"/>
    <w:basedOn w:val="DefaultParagraphFont"/>
    <w:link w:val="Heading4"/>
    <w:rsid w:val="001A150F"/>
    <w:rPr>
      <w:rFonts w:ascii="Arial" w:eastAsia="Times New Roman" w:hAnsi="Arial" w:cs="Arial"/>
      <w:b/>
      <w:bCs/>
      <w:noProof/>
      <w:color w:val="000000"/>
      <w:kern w:val="32"/>
      <w:lang w:val="en-GB" w:eastAsia="de-DE"/>
    </w:rPr>
  </w:style>
  <w:style w:type="character" w:customStyle="1" w:styleId="Heading5Char">
    <w:name w:val="Heading 5 Char"/>
    <w:aliases w:val="DontUse Char,Heading 51 Char,titre 5 Char,Heading 511 Char,titre 51 Char,PHD Heading 5 Char"/>
    <w:basedOn w:val="DefaultParagraphFont"/>
    <w:link w:val="Heading5"/>
    <w:rsid w:val="001A150F"/>
    <w:rPr>
      <w:rFonts w:ascii="Arial" w:eastAsia="Times New Roman" w:hAnsi="Arial" w:cs="Arial"/>
      <w:b/>
      <w:bCs/>
      <w:sz w:val="24"/>
      <w:szCs w:val="24"/>
      <w:lang w:val="de-DE" w:eastAsia="de-DE"/>
    </w:rPr>
  </w:style>
  <w:style w:type="character" w:customStyle="1" w:styleId="Heading6Char">
    <w:name w:val="Heading 6 Char"/>
    <w:aliases w:val="dontUse Char"/>
    <w:basedOn w:val="DefaultParagraphFont"/>
    <w:link w:val="Heading6"/>
    <w:rsid w:val="001A150F"/>
    <w:rPr>
      <w:rFonts w:ascii="Helvetica" w:eastAsia="Times New Roman" w:hAnsi="Helvetica" w:cs="Times New Roman"/>
      <w:b/>
      <w:bCs/>
      <w:sz w:val="28"/>
      <w:szCs w:val="28"/>
      <w:lang w:val="de-DE" w:eastAsia="de-DE"/>
    </w:rPr>
  </w:style>
  <w:style w:type="character" w:customStyle="1" w:styleId="Heading7Char">
    <w:name w:val="Heading 7 Char"/>
    <w:basedOn w:val="DefaultParagraphFont"/>
    <w:link w:val="Heading7"/>
    <w:rsid w:val="001A150F"/>
    <w:rPr>
      <w:rFonts w:ascii="Arial" w:eastAsia="Times New Roman" w:hAnsi="Arial" w:cs="Arial"/>
      <w:sz w:val="20"/>
      <w:szCs w:val="20"/>
      <w:lang w:val="de-DE" w:eastAsia="de-DE"/>
    </w:rPr>
  </w:style>
  <w:style w:type="character" w:customStyle="1" w:styleId="Heading8Char">
    <w:name w:val="Heading 8 Char"/>
    <w:basedOn w:val="DefaultParagraphFont"/>
    <w:link w:val="Heading8"/>
    <w:rsid w:val="001A150F"/>
    <w:rPr>
      <w:rFonts w:ascii="Arial" w:eastAsia="Times New Roman" w:hAnsi="Arial" w:cs="Arial"/>
      <w:i/>
      <w:iCs/>
      <w:sz w:val="20"/>
      <w:szCs w:val="20"/>
      <w:lang w:val="de-DE" w:eastAsia="de-DE"/>
    </w:rPr>
  </w:style>
  <w:style w:type="character" w:customStyle="1" w:styleId="Heading9Char">
    <w:name w:val="Heading 9 Char"/>
    <w:basedOn w:val="DefaultParagraphFont"/>
    <w:link w:val="Heading9"/>
    <w:rsid w:val="001A150F"/>
    <w:rPr>
      <w:rFonts w:ascii="Arial" w:eastAsia="Times New Roman" w:hAnsi="Arial" w:cs="Arial"/>
      <w:i/>
      <w:iCs/>
      <w:sz w:val="18"/>
      <w:szCs w:val="18"/>
      <w:lang w:val="de-DE" w:eastAsia="de-DE"/>
    </w:rPr>
  </w:style>
  <w:style w:type="paragraph" w:styleId="Header">
    <w:name w:val="header"/>
    <w:basedOn w:val="Normal"/>
    <w:link w:val="HeaderChar"/>
    <w:uiPriority w:val="99"/>
    <w:unhideWhenUsed/>
    <w:rsid w:val="001A150F"/>
    <w:pPr>
      <w:tabs>
        <w:tab w:val="center" w:pos="4320"/>
        <w:tab w:val="right" w:pos="8640"/>
      </w:tabs>
    </w:pPr>
  </w:style>
  <w:style w:type="character" w:customStyle="1" w:styleId="HeaderChar">
    <w:name w:val="Header Char"/>
    <w:basedOn w:val="DefaultParagraphFont"/>
    <w:link w:val="Header"/>
    <w:uiPriority w:val="99"/>
    <w:rsid w:val="001A150F"/>
    <w:rPr>
      <w:rFonts w:eastAsiaTheme="minorEastAsia"/>
      <w:sz w:val="24"/>
      <w:szCs w:val="24"/>
      <w:lang w:val="en-US"/>
    </w:rPr>
  </w:style>
  <w:style w:type="paragraph" w:styleId="Footer">
    <w:name w:val="footer"/>
    <w:basedOn w:val="Normal"/>
    <w:link w:val="FooterChar"/>
    <w:uiPriority w:val="99"/>
    <w:unhideWhenUsed/>
    <w:rsid w:val="001A150F"/>
    <w:pPr>
      <w:tabs>
        <w:tab w:val="center" w:pos="4320"/>
        <w:tab w:val="right" w:pos="8640"/>
      </w:tabs>
    </w:pPr>
  </w:style>
  <w:style w:type="character" w:customStyle="1" w:styleId="FooterChar">
    <w:name w:val="Footer Char"/>
    <w:basedOn w:val="DefaultParagraphFont"/>
    <w:link w:val="Footer"/>
    <w:uiPriority w:val="99"/>
    <w:rsid w:val="001A150F"/>
    <w:rPr>
      <w:rFonts w:eastAsiaTheme="minorEastAsia"/>
      <w:sz w:val="24"/>
      <w:szCs w:val="24"/>
      <w:lang w:val="en-US"/>
    </w:rPr>
  </w:style>
  <w:style w:type="character" w:styleId="CommentReference">
    <w:name w:val="annotation reference"/>
    <w:basedOn w:val="DefaultParagraphFont"/>
    <w:uiPriority w:val="99"/>
    <w:semiHidden/>
    <w:unhideWhenUsed/>
    <w:rsid w:val="001A150F"/>
    <w:rPr>
      <w:sz w:val="18"/>
      <w:szCs w:val="18"/>
    </w:rPr>
  </w:style>
  <w:style w:type="paragraph" w:styleId="CommentText">
    <w:name w:val="annotation text"/>
    <w:basedOn w:val="Normal"/>
    <w:link w:val="CommentTextChar"/>
    <w:uiPriority w:val="99"/>
    <w:semiHidden/>
    <w:unhideWhenUsed/>
    <w:rsid w:val="001A150F"/>
  </w:style>
  <w:style w:type="character" w:customStyle="1" w:styleId="CommentTextChar">
    <w:name w:val="Comment Text Char"/>
    <w:basedOn w:val="DefaultParagraphFont"/>
    <w:link w:val="CommentText"/>
    <w:uiPriority w:val="99"/>
    <w:semiHidden/>
    <w:rsid w:val="001A150F"/>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1A150F"/>
    <w:rPr>
      <w:b/>
      <w:bCs/>
      <w:sz w:val="20"/>
      <w:szCs w:val="20"/>
    </w:rPr>
  </w:style>
  <w:style w:type="character" w:customStyle="1" w:styleId="CommentSubjectChar">
    <w:name w:val="Comment Subject Char"/>
    <w:basedOn w:val="CommentTextChar"/>
    <w:link w:val="CommentSubject"/>
    <w:uiPriority w:val="99"/>
    <w:semiHidden/>
    <w:rsid w:val="001A150F"/>
    <w:rPr>
      <w:rFonts w:eastAsiaTheme="minorEastAsia"/>
      <w:b/>
      <w:bCs/>
      <w:sz w:val="20"/>
      <w:szCs w:val="20"/>
      <w:lang w:val="en-US"/>
    </w:rPr>
  </w:style>
  <w:style w:type="paragraph" w:styleId="BalloonText">
    <w:name w:val="Balloon Text"/>
    <w:basedOn w:val="Normal"/>
    <w:link w:val="BalloonTextChar"/>
    <w:uiPriority w:val="99"/>
    <w:semiHidden/>
    <w:unhideWhenUsed/>
    <w:rsid w:val="001A15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150F"/>
    <w:rPr>
      <w:rFonts w:ascii="Lucida Grande" w:eastAsiaTheme="minorEastAsia" w:hAnsi="Lucida Grande" w:cs="Lucida Grande"/>
      <w:sz w:val="18"/>
      <w:szCs w:val="18"/>
      <w:lang w:val="en-US"/>
    </w:rPr>
  </w:style>
  <w:style w:type="character" w:styleId="PageNumber">
    <w:name w:val="page number"/>
    <w:basedOn w:val="DefaultParagraphFont"/>
    <w:uiPriority w:val="99"/>
    <w:semiHidden/>
    <w:unhideWhenUsed/>
    <w:rsid w:val="001A150F"/>
  </w:style>
  <w:style w:type="paragraph" w:styleId="ListParagraph">
    <w:name w:val="List Paragraph"/>
    <w:basedOn w:val="Normal"/>
    <w:uiPriority w:val="34"/>
    <w:qFormat/>
    <w:rsid w:val="001A150F"/>
    <w:pPr>
      <w:ind w:left="720"/>
      <w:contextualSpacing/>
    </w:pPr>
  </w:style>
  <w:style w:type="paragraph" w:styleId="NoSpacing">
    <w:name w:val="No Spacing"/>
    <w:uiPriority w:val="1"/>
    <w:qFormat/>
    <w:rsid w:val="001A150F"/>
    <w:pPr>
      <w:spacing w:after="0" w:line="240" w:lineRule="auto"/>
    </w:pPr>
    <w:rPr>
      <w:rFonts w:ascii="Cambria" w:eastAsia="MS Mincho" w:hAnsi="Cambria" w:cs="Times New Roman"/>
      <w:sz w:val="24"/>
      <w:szCs w:val="24"/>
      <w:lang w:val="en-US"/>
    </w:rPr>
  </w:style>
  <w:style w:type="paragraph" w:customStyle="1" w:styleId="Default">
    <w:name w:val="Default"/>
    <w:link w:val="DefaultChar"/>
    <w:rsid w:val="001A150F"/>
    <w:pPr>
      <w:autoSpaceDE w:val="0"/>
      <w:autoSpaceDN w:val="0"/>
      <w:adjustRightInd w:val="0"/>
      <w:spacing w:after="0" w:line="240" w:lineRule="auto"/>
    </w:pPr>
    <w:rPr>
      <w:rFonts w:ascii="Arial" w:eastAsia="Calibri" w:hAnsi="Arial" w:cs="Arial"/>
      <w:color w:val="000000"/>
      <w:sz w:val="24"/>
      <w:szCs w:val="24"/>
      <w:lang w:val="de-CH"/>
    </w:rPr>
  </w:style>
  <w:style w:type="character" w:customStyle="1" w:styleId="DefaultChar">
    <w:name w:val="Default Char"/>
    <w:link w:val="Default"/>
    <w:rsid w:val="001A150F"/>
    <w:rPr>
      <w:rFonts w:ascii="Arial" w:eastAsia="Calibri" w:hAnsi="Arial" w:cs="Arial"/>
      <w:color w:val="000000"/>
      <w:sz w:val="24"/>
      <w:szCs w:val="24"/>
      <w:lang w:val="de-CH"/>
    </w:rPr>
  </w:style>
  <w:style w:type="paragraph" w:styleId="Revision">
    <w:name w:val="Revision"/>
    <w:hidden/>
    <w:uiPriority w:val="99"/>
    <w:semiHidden/>
    <w:rsid w:val="001A150F"/>
    <w:pPr>
      <w:spacing w:after="0" w:line="240" w:lineRule="auto"/>
    </w:pPr>
    <w:rPr>
      <w:rFonts w:eastAsiaTheme="minorEastAsia"/>
      <w:sz w:val="24"/>
      <w:szCs w:val="24"/>
      <w:lang w:val="en-US"/>
    </w:rPr>
  </w:style>
  <w:style w:type="table" w:styleId="TableGrid">
    <w:name w:val="Table Grid"/>
    <w:basedOn w:val="TableNormal"/>
    <w:uiPriority w:val="59"/>
    <w:rsid w:val="001A150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1A150F"/>
    <w:pPr>
      <w:tabs>
        <w:tab w:val="left" w:pos="500"/>
      </w:tabs>
      <w:spacing w:after="240"/>
      <w:ind w:left="504" w:hanging="504"/>
    </w:pPr>
  </w:style>
  <w:style w:type="character" w:styleId="Emphasis">
    <w:name w:val="Emphasis"/>
    <w:basedOn w:val="DefaultParagraphFont"/>
    <w:uiPriority w:val="20"/>
    <w:qFormat/>
    <w:rsid w:val="009D4ECB"/>
    <w:rPr>
      <w:b/>
      <w:bCs/>
      <w:i w:val="0"/>
      <w:iCs w:val="0"/>
    </w:rPr>
  </w:style>
  <w:style w:type="paragraph" w:customStyle="1" w:styleId="p1">
    <w:name w:val="p1"/>
    <w:basedOn w:val="Normal"/>
    <w:rsid w:val="004108C7"/>
    <w:pPr>
      <w:spacing w:before="100" w:beforeAutospacing="1" w:after="100" w:afterAutospacing="1"/>
    </w:pPr>
    <w:rPr>
      <w:rFonts w:ascii="Times New Roman" w:eastAsia="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3F34530F8D646B5A0E707A0F6D6F2" ma:contentTypeVersion="13" ma:contentTypeDescription="Create a new document." ma:contentTypeScope="" ma:versionID="1ab0852e50d34aeb7ac0eee08a5af8c8">
  <xsd:schema xmlns:xsd="http://www.w3.org/2001/XMLSchema" xmlns:xs="http://www.w3.org/2001/XMLSchema" xmlns:p="http://schemas.microsoft.com/office/2006/metadata/properties" xmlns:ns3="09f019b7-b30d-415e-a840-25bedebe3dee" xmlns:ns4="05c29e5b-9716-49c1-9b69-68b908c289ff" targetNamespace="http://schemas.microsoft.com/office/2006/metadata/properties" ma:root="true" ma:fieldsID="b7ba2cd4103c6a71856dbf844aa8e23d" ns3:_="" ns4:_="">
    <xsd:import namespace="09f019b7-b30d-415e-a840-25bedebe3dee"/>
    <xsd:import namespace="05c29e5b-9716-49c1-9b69-68b908c289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019b7-b30d-415e-a840-25bedebe3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c29e5b-9716-49c1-9b69-68b908c289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6FC18-00DF-4308-B30F-3345A7815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019b7-b30d-415e-a840-25bedebe3dee"/>
    <ds:schemaRef ds:uri="05c29e5b-9716-49c1-9b69-68b908c2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F0A62-F309-4752-8AB8-B5AAB4A9DB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0DF898-4DEA-4BD4-9BC3-56E9AF61A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21708</Words>
  <Characters>123739</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Akwasi Amoako</dc:creator>
  <cp:keywords/>
  <dc:description/>
  <cp:lastModifiedBy>Bart Schmidt</cp:lastModifiedBy>
  <cp:revision>11</cp:revision>
  <cp:lastPrinted>2019-09-19T00:08:00Z</cp:lastPrinted>
  <dcterms:created xsi:type="dcterms:W3CDTF">2021-05-31T00:55:00Z</dcterms:created>
  <dcterms:modified xsi:type="dcterms:W3CDTF">2021-07-26T23:40:00Z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0x0101007E83F34530F8D646B5A0E707A0F6D6F2</vt:lpwstr>
  </property>
</Properties>
</file>